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webp" ContentType="image/png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tbl>
      <w:tblPr>
        <w:tblStyle w:val="NormalTable"/>
        <w:name w:val="Таблица1"/>
        <w:tabOrder w:val="0"/>
        <w:jc w:val="center"/>
        <w:tblInd w:w="0" w:type="dxa"/>
        <w:tblW w:w="9355" w:type="dxa"/>
        <w:pPr>
          <w:spacing/>
          <w:jc w:val="center"/>
        </w:pPr>
        <w:tblLook w:val="0600" w:firstRow="0" w:lastRow="0" w:firstColumn="0" w:lastColumn="0" w:noHBand="1" w:noVBand="1"/>
      </w:tblPr>
      <w:tblGrid>
        <w:gridCol w:w="1526"/>
        <w:gridCol w:w="627"/>
        <w:gridCol w:w="395"/>
        <w:gridCol w:w="1749"/>
        <w:gridCol w:w="528"/>
        <w:gridCol w:w="505"/>
        <w:gridCol w:w="584"/>
        <w:gridCol w:w="585"/>
        <w:gridCol w:w="1957"/>
        <w:gridCol w:w="899"/>
      </w:tblGrid>
      <w:tr>
        <w:trPr>
          <w:tblHeader w:val="0"/>
          <w:cantSplit w:val="0"/>
          <w:trHeight w:val="968" w:hRule="atLeast"/>
        </w:trPr>
        <w:tc>
          <w:tcPr>
            <w:tcW w:w="9355" w:type="dxa"/>
            <w:gridSpan w:val="10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ind w:left="285" w:right="850"/>
              <w:spacing/>
              <w:jc w:val="center"/>
              <w:widowControl w:val="0"/>
            </w:pP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454025" cy="719455"/>
                  <wp:effectExtent l="0" t="0" r="0" b="0"/>
                  <wp:docPr id="1" name="Изображение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6"/>
                          <pic:cNvPicPr>
                            <a:extLst>
                              <a:ext uri="sm">
                                <sm:smNativeData xmlns:sm="sm" val="SMDATA_16_QFa2aBMAAAAlAAAAEQ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B6AAAAAAAAABAAAAAAAAAAAAAAAAAAAAAAAAAAAAAAAAAAAAywIAAG0EAAAAAAAAAAAAAAAAAAAoAAAACAAAAAEAAAABAAAA"/>
                              </a:ext>
                            </a:extLst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025" cy="7194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/>
          </w:p>
        </w:tc>
      </w:tr>
      <w:tr>
        <w:trPr>
          <w:tblHeader w:val="0"/>
          <w:cantSplit w:val="0"/>
          <w:trHeight w:val="1598" w:hRule="atLeast"/>
        </w:trPr>
        <w:tc>
          <w:tcPr>
            <w:tcW w:w="9355" w:type="dxa"/>
            <w:gridSpan w:val="10"/>
            <w:shd w:val="none"/>
            <w:tcMar>
              <w:top w:w="0" w:type="dxa"/>
              <w:left w:w="1020" w:type="dxa"/>
              <w:bottom w:w="0" w:type="dxa"/>
              <w:right w:w="1060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 w:line="276" w:lineRule="auto"/>
              <w:jc w:val="center"/>
              <w:rPr>
                <w:b/>
                <w:caps/>
              </w:rPr>
            </w:pPr>
            <w:r/>
            <w:bookmarkStart w:id="0" w:name="r06"/>
            <w:r/>
            <w:r>
              <w:rPr>
                <w:b/>
                <w:caps/>
              </w:rPr>
              <w:t xml:space="preserve"> КЕМЕРОВСКАЯ ОБЛАСТЬ-КУЗБАСС</w:t>
            </w:r>
            <w:r>
              <w:rPr>
                <w:b/>
                <w:caps/>
              </w:rPr>
            </w:r>
          </w:p>
          <w:p>
            <w:pPr>
              <w:spacing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Анжеро-Судженский городской округ</w:t>
            </w:r>
          </w:p>
          <w:p>
            <w:pPr>
              <w:spacing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Администрация Анжеро-Судженского</w:t>
            </w:r>
            <w:r/>
            <w:bookmarkEnd w:id="0"/>
            <w:r/>
            <w:r>
              <w:rPr>
                <w:b/>
                <w:caps/>
              </w:rPr>
              <w:t xml:space="preserve"> городского округа</w:t>
            </w:r>
            <w:r>
              <w:rPr>
                <w:b/>
                <w:caps/>
              </w:rPr>
            </w:r>
          </w:p>
        </w:tc>
      </w:tr>
      <w:tr>
        <w:trPr>
          <w:tblHeader w:val="0"/>
          <w:cantSplit w:val="0"/>
          <w:trHeight w:val="493" w:hRule="exact"/>
        </w:trPr>
        <w:tc>
          <w:tcPr>
            <w:tcW w:w="9355" w:type="dxa"/>
            <w:gridSpan w:val="10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rFonts w:ascii="Arial Narrow" w:hAnsi="Arial Narrow" w:cs="Arial Narrow"/>
                <w:b/>
                <w:caps/>
              </w:rPr>
            </w:pPr>
            <w:r>
              <w:rPr>
                <w:b/>
              </w:rPr>
              <w:t xml:space="preserve">  ПОСТАНОВЛЕНИЕ</w:t>
            </w:r>
            <w:r>
              <w:rPr>
                <w:rFonts w:ascii="Arial Narrow" w:hAnsi="Arial Narrow" w:cs="Arial Narrow"/>
                <w:b/>
                <w:caps/>
              </w:rPr>
            </w:r>
          </w:p>
        </w:tc>
      </w:tr>
      <w:tr>
        <w:trPr>
          <w:tblHeader w:val="0"/>
          <w:cantSplit w:val="0"/>
          <w:trHeight w:val="339" w:hRule="atLeast"/>
        </w:trPr>
        <w:tc>
          <w:tcPr>
            <w:tcW w:w="1526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ind w:right="33"/>
              <w: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</w:t>
            </w:r>
          </w:p>
        </w:tc>
        <w:tc>
          <w:tcPr>
            <w:tcW w:w="627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single" w:sz="4" w:space="0" w:color="000000" tmln="1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395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</w:t>
            </w:r>
          </w:p>
        </w:tc>
        <w:tc>
          <w:tcPr>
            <w:tcW w:w="1749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single" w:sz="4" w:space="0" w:color="000000" tmln="1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8"/>
                <w:szCs w:val="28"/>
              </w:rPr>
            </w:pPr>
            <w:r/>
            <w:bookmarkStart w:id="1" w:name="r09m"/>
            <w:r/>
            <w:bookmarkEnd w:id="1"/>
            <w:r/>
            <w:r>
              <w:rPr>
                <w:sz w:val="28"/>
                <w:szCs w:val="28"/>
              </w:rPr>
            </w:r>
          </w:p>
        </w:tc>
        <w:tc>
          <w:tcPr>
            <w:tcW w:w="528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ind w:right="-76"/>
              <w: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05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single" w:sz="4" w:space="0" w:color="000000" tmln="1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ind w:right="-152"/>
              <w:rPr>
                <w:sz w:val="28"/>
                <w:szCs w:val="28"/>
              </w:rPr>
            </w:pPr>
            <w:r/>
            <w:bookmarkStart w:id="2" w:name="r09y"/>
            <w:r/>
            <w:r>
              <w:rPr>
                <w:sz w:val="28"/>
                <w:szCs w:val="28"/>
              </w:rPr>
              <w:t xml:space="preserve">   </w:t>
            </w:r>
            <w:r/>
            <w:bookmarkEnd w:id="2"/>
            <w:r/>
            <w:r>
              <w:rPr>
                <w:sz w:val="28"/>
                <w:szCs w:val="28"/>
              </w:rPr>
            </w:r>
          </w:p>
        </w:tc>
        <w:tc>
          <w:tcPr>
            <w:tcW w:w="584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</w:p>
        </w:tc>
        <w:tc>
          <w:tcPr>
            <w:tcW w:w="585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957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single" w:sz="4" w:space="0" w:color="000000" tmln="1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tabs defTabSz="708">
                <w:tab w:val="center" w:pos="872" w:leader="none"/>
              </w:tabs>
              <w:rPr>
                <w:sz w:val="28"/>
                <w:szCs w:val="28"/>
              </w:rPr>
            </w:pPr>
            <w:r/>
            <w:bookmarkStart w:id="3" w:name="r10"/>
            <w:r/>
            <w:r>
              <w:rPr>
                <w:sz w:val="28"/>
                <w:szCs w:val="28"/>
              </w:rPr>
              <w:t xml:space="preserve">   </w:t>
            </w:r>
            <w:r/>
            <w:bookmarkEnd w:id="3"/>
            <w:r/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</w:r>
          </w:p>
        </w:tc>
        <w:tc>
          <w:tcPr>
            <w:tcW w:w="899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spacing/>
        <w:jc w:val="center"/>
        <w:rPr>
          <w:b/>
          <w:bCs/>
          <w:kern w:val="1"/>
        </w:rPr>
      </w:pPr>
      <w:r>
        <w:rPr>
          <w:b/>
          <w:bCs/>
          <w:kern w:val="1"/>
        </w:rPr>
      </w:r>
    </w:p>
    <w:p>
      <w:pPr>
        <w:spacing/>
        <w:jc w:val="center"/>
        <w:rPr>
          <w:b/>
          <w:bCs/>
          <w:kern w:val="1"/>
        </w:rPr>
      </w:pPr>
      <w:r>
        <w:rPr>
          <w:b/>
          <w:kern w:val="1"/>
        </w:rPr>
        <w:t xml:space="preserve">Об утверждении муниципальной программы администрации Анжеро-Судженского городского округа </w:t>
      </w:r>
      <w:r>
        <w:rPr>
          <w:b/>
          <w:bCs/>
          <w:kern w:val="1"/>
        </w:rPr>
        <w:t>«</w:t>
      </w:r>
      <w:r>
        <w:rPr>
          <w:b/>
          <w:bCs/>
          <w:color w:val="000000"/>
        </w:rPr>
        <w:t>Создание условий для повышения эффективности муниципального управления</w:t>
      </w:r>
      <w:r>
        <w:rPr>
          <w:b/>
          <w:bCs/>
          <w:kern w:val="1"/>
        </w:rPr>
        <w:t>»</w:t>
      </w:r>
      <w:r>
        <w:rPr>
          <w:b/>
          <w:bCs/>
          <w:kern w:val="1"/>
        </w:rPr>
        <w:t xml:space="preserve"> </w:t>
      </w:r>
      <w:r>
        <w:rPr>
          <w:b/>
        </w:rPr>
        <w:t>на 2026-2030 годы»</w:t>
      </w:r>
      <w:r>
        <w:rPr>
          <w:b/>
          <w:bCs/>
          <w:kern w:val="1"/>
        </w:rPr>
      </w:r>
    </w:p>
    <w:p>
      <w:pPr>
        <w:spacing/>
        <w:jc w:val="center"/>
        <w:rPr>
          <w:b/>
          <w:kern w:val="1"/>
        </w:rPr>
      </w:pPr>
      <w:r>
        <w:rPr>
          <w:b/>
          <w:kern w:val="1"/>
        </w:rPr>
      </w:r>
    </w:p>
    <w:p>
      <w:pPr>
        <w:ind w:firstLine="708"/>
        <w:spacing/>
        <w:jc w:val="both"/>
      </w:pPr>
      <w:r>
        <w:rPr>
          <w:color w:val="000000"/>
        </w:rPr>
        <w:t>Руководствуясь Федеральным Законом от 06.10.2003 №131-ФЗ «Об общих принципах организации местного самоуправления в Российской Федерации», руководствуясь постановлением администрации Анжеро-Судженского городского округа от 15.07.2025 № 721  «</w:t>
      </w:r>
      <w:r>
        <w:rPr>
          <w:rFonts w:cs="PT Astra Serif"/>
          <w:color w:val="000000"/>
        </w:rPr>
        <w:t>О порядке разработки и реализации муниципальных программ Анжеро-Судженского городского округа Кемеровской области - Кузбасса и признании утратившими силу некоторых постановлений администрации Анжеро-Судженского городского округа»</w:t>
      </w:r>
      <w:r>
        <w:rPr>
          <w:color w:val="000000"/>
        </w:rPr>
        <w:t>, в целях создания условий д</w:t>
      </w:r>
      <w:r>
        <w:t>ля повышения эффективности муниципального управления:</w:t>
      </w:r>
    </w:p>
    <w:p>
      <w:pPr>
        <w:pStyle w:val="para14"/>
        <w:ind w:firstLine="540"/>
        <w:spacing/>
        <w:jc w:val="both"/>
        <w:rPr>
          <w:rFonts w:ascii="Times New Roman" w:hAnsi="Times New Roman" w:cs="Times New Roman"/>
          <w:kern w:val="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ru-ru"/>
        </w:rPr>
        <w:t xml:space="preserve">1. Утвердить прилагаемую муниципальную программу </w:t>
      </w:r>
      <w:r>
        <w:rPr>
          <w:rFonts w:ascii="Times New Roman" w:hAnsi="Times New Roman" w:cs="Times New Roman"/>
          <w:kern w:val="1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Создание условий для повышения эффективности муниципального управления</w:t>
      </w:r>
      <w:r>
        <w:rPr>
          <w:rFonts w:ascii="Times New Roman" w:hAnsi="Times New Roman" w:cs="Times New Roman"/>
          <w:kern w:val="1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kern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2026-2030 годы»</w:t>
      </w: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kern w:val="1"/>
          <w:sz w:val="24"/>
          <w:szCs w:val="24"/>
          <w:lang w:eastAsia="ru-ru"/>
        </w:rPr>
      </w:r>
    </w:p>
    <w:p>
      <w:pPr>
        <w:pStyle w:val="para14"/>
        <w:ind w:firstLine="540"/>
        <w:spacing/>
        <w:jc w:val="both"/>
        <w:rPr>
          <w:rFonts w:ascii="Times New Roman" w:hAnsi="Times New Roman" w:cs="Times New Roman"/>
          <w:color w:val="000000"/>
          <w:kern w:val="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ru-ru"/>
        </w:rPr>
        <w:t>2. Признать утратившими силу следующие постановления администрации Анжеро-Судженского городского округа:</w:t>
      </w:r>
    </w:p>
    <w:p>
      <w:pPr>
        <w:ind w:firstLine="709"/>
        <w:spacing/>
        <w:jc w:val="both"/>
      </w:pPr>
      <w:r>
        <w:rPr>
          <w:kern w:val="1"/>
        </w:rPr>
        <w:t xml:space="preserve">- от 16.08.2021 № 874 </w:t>
      </w:r>
      <w:r>
        <w:t>«Об утверждении муниципальной программы «Создание условий для повышения эффективности муниципального управления» на 2022-2024 годы»;</w:t>
      </w:r>
    </w:p>
    <w:p>
      <w:pPr>
        <w:ind w:left="-284" w:firstLine="992"/>
        <w:spacing/>
        <w:jc w:val="both"/>
        <w:rPr>
          <w:bCs/>
        </w:rPr>
      </w:pPr>
      <w:r>
        <w:rPr>
          <w:kern w:val="1"/>
        </w:rPr>
        <w:t>- от 07.02.2022 № 173</w:t>
      </w:r>
      <w:r>
        <w:rPr>
          <w:b/>
        </w:rPr>
        <w:t xml:space="preserve"> «</w:t>
      </w:r>
      <w:r>
        <w:rPr>
          <w:bCs/>
        </w:rPr>
        <w:t>О внесении изменений в постановление администрации Анжеро-Судженского городского округа от 16.08.2021 № 874 «Об утверждении муниципальной программы «Создание условий для повышения эффективности муниципального управления» на 2022-202</w:t>
      </w:r>
      <w:r>
        <w:rPr>
          <w:bCs/>
        </w:rPr>
        <w:t>4</w:t>
      </w:r>
      <w:r>
        <w:rPr>
          <w:bCs/>
        </w:rPr>
        <w:t xml:space="preserve"> годы</w:t>
      </w:r>
      <w:r>
        <w:rPr>
          <w:bCs/>
        </w:rPr>
        <w:t>»;</w:t>
      </w:r>
      <w:r>
        <w:rPr>
          <w:bCs/>
        </w:rPr>
      </w:r>
    </w:p>
    <w:p>
      <w:pPr>
        <w:ind w:firstLine="708"/>
        <w:spacing/>
        <w:jc w:val="both"/>
        <w:rPr>
          <w:kern w:val="1"/>
        </w:rPr>
      </w:pPr>
      <w:r>
        <w:rPr>
          <w:kern w:val="1"/>
        </w:rPr>
        <w:t xml:space="preserve">- от 20.04.2022 № 533 </w:t>
      </w:r>
      <w:r>
        <w:rPr>
          <w:b/>
        </w:rPr>
        <w:t>«</w:t>
      </w:r>
      <w:r>
        <w:rPr>
          <w:bCs/>
        </w:rPr>
        <w:t>О внесении изменений в постановление администрации Анжеро-Судженского городского округа от 16.08.2021 № 874 «Об утверждении муниципальной программы «Создание условий для повышения эффективности муниципального управления» на 2022-2024 годы»;</w:t>
      </w:r>
      <w:r>
        <w:rPr>
          <w:kern w:val="1"/>
        </w:rPr>
      </w:r>
    </w:p>
    <w:p>
      <w:pPr>
        <w:ind w:firstLine="708"/>
        <w:spacing/>
        <w:jc w:val="both"/>
        <w:rPr>
          <w:kern w:val="1"/>
        </w:rPr>
      </w:pPr>
      <w:r>
        <w:rPr>
          <w:kern w:val="1"/>
        </w:rPr>
        <w:t xml:space="preserve">- от 30.06.2022 № 871 </w:t>
      </w:r>
      <w:r>
        <w:rPr>
          <w:b/>
        </w:rPr>
        <w:t>«</w:t>
      </w:r>
      <w:r>
        <w:rPr>
          <w:bCs/>
        </w:rPr>
        <w:t>О внесении изменений в постановление администрации Анжеро-Судженского городского округа от 16.08.2021 № 874 «Об утверждении муниципальной программы «Создание условий для повышения эффективности муниципального управления» на 2022-2024 годы»;</w:t>
      </w:r>
      <w:r>
        <w:rPr>
          <w:kern w:val="1"/>
        </w:rPr>
      </w:r>
    </w:p>
    <w:p>
      <w:pPr>
        <w:ind w:firstLine="708"/>
        <w:spacing/>
        <w:jc w:val="both"/>
        <w:rPr>
          <w:kern w:val="1"/>
        </w:rPr>
      </w:pPr>
      <w:r>
        <w:rPr>
          <w:kern w:val="1"/>
        </w:rPr>
        <w:t xml:space="preserve">- от 19.07.2022 № 993 </w:t>
      </w:r>
      <w:r>
        <w:rPr>
          <w:b/>
        </w:rPr>
        <w:t>«</w:t>
      </w:r>
      <w:r>
        <w:rPr>
          <w:bCs/>
        </w:rPr>
        <w:t>О внесении изменений в постановление администрации Анжеро-Судженского городского округа от 16.08.2021 № 874 «Об утверждении муниципальной программы «Создание условий для повышения эффективности муниципального управления» на 2022-2024 годы»;</w:t>
      </w:r>
      <w:r>
        <w:rPr>
          <w:kern w:val="1"/>
        </w:rPr>
      </w:r>
    </w:p>
    <w:p>
      <w:pPr>
        <w:ind w:firstLine="708"/>
        <w:spacing/>
        <w:jc w:val="both"/>
        <w:rPr>
          <w:kern w:val="1"/>
        </w:rPr>
      </w:pPr>
      <w:r>
        <w:rPr>
          <w:kern w:val="1"/>
        </w:rPr>
        <w:t xml:space="preserve">- от 31.08.2022 № 1152 </w:t>
      </w:r>
      <w:r>
        <w:rPr>
          <w:b/>
        </w:rPr>
        <w:t>«</w:t>
      </w:r>
      <w:r>
        <w:rPr>
          <w:bCs/>
        </w:rPr>
        <w:t>О внесении изменений в постановление администрации Анжеро-Судженского городского округа от 16.08.2021 № 874 «Об утверждении муниципальной программы «Создание условий для повышения эффективности муниципального управления» на 2022-2024 годы»;</w:t>
      </w:r>
      <w:r>
        <w:rPr>
          <w:kern w:val="1"/>
        </w:rPr>
      </w:r>
    </w:p>
    <w:p>
      <w:pPr>
        <w:ind w:firstLine="708"/>
        <w:spacing/>
        <w:jc w:val="both"/>
        <w:rPr>
          <w:kern w:val="1"/>
        </w:rPr>
      </w:pPr>
      <w:r>
        <w:rPr>
          <w:kern w:val="1"/>
        </w:rPr>
        <w:t xml:space="preserve">- от 19.10.2022 № 1347 </w:t>
      </w:r>
      <w:r>
        <w:rPr>
          <w:b/>
        </w:rPr>
        <w:t>«</w:t>
      </w:r>
      <w:r>
        <w:rPr>
          <w:bCs/>
        </w:rPr>
        <w:t>О внесении изменений в постановление администрации Анжеро-Судженского городского округа от 16.08.2021 № 874 «Об утверждении муниципальной программы «Создание условий для повышения эффективности муниципального управления» на 2022-2025 годы»;</w:t>
      </w:r>
      <w:r>
        <w:rPr>
          <w:kern w:val="1"/>
        </w:rPr>
      </w:r>
    </w:p>
    <w:p>
      <w:pPr>
        <w:ind w:firstLine="708"/>
        <w:spacing/>
        <w:jc w:val="both"/>
        <w:rPr>
          <w:kern w:val="1"/>
        </w:rPr>
      </w:pPr>
      <w:r>
        <w:rPr>
          <w:kern w:val="1"/>
        </w:rPr>
        <w:t xml:space="preserve">- от 30.12.2022 № 1754 </w:t>
      </w:r>
      <w:r>
        <w:rPr>
          <w:b/>
        </w:rPr>
        <w:t>«</w:t>
      </w:r>
      <w:r>
        <w:rPr>
          <w:bCs/>
        </w:rPr>
        <w:t>О внесении изменений в постановление администрации Анжеро-Судженского городского округа от 16.08.2021 № 874 «Об утверждении муниципальной программы «Создание условий для повышения эффективности муниципального управления» на 2022-2025 годы»;</w:t>
      </w:r>
      <w:r>
        <w:rPr>
          <w:kern w:val="1"/>
        </w:rPr>
      </w:r>
    </w:p>
    <w:p>
      <w:pPr>
        <w:ind w:firstLine="708"/>
        <w:spacing/>
        <w:jc w:val="both"/>
        <w:rPr>
          <w:kern w:val="1"/>
        </w:rPr>
      </w:pPr>
      <w:r>
        <w:rPr>
          <w:kern w:val="1"/>
        </w:rPr>
        <w:t xml:space="preserve">- от 19.04.2023 № 340 </w:t>
      </w:r>
      <w:r>
        <w:rPr>
          <w:b/>
        </w:rPr>
        <w:t>«</w:t>
      </w:r>
      <w:r>
        <w:rPr>
          <w:bCs/>
        </w:rPr>
        <w:t>О внесении изменений в постановление администрации Анжеро-Судженского городского округа от 16.08.2021 № 874 «Об утверждении муниципальной программы «Создание условий для повышения эффективности муниципального управления» на 2022-2025 годы»;</w:t>
      </w:r>
      <w:r>
        <w:rPr>
          <w:kern w:val="1"/>
        </w:rPr>
      </w:r>
    </w:p>
    <w:p>
      <w:pPr>
        <w:ind w:firstLine="708"/>
        <w:spacing/>
        <w:jc w:val="both"/>
        <w:rPr>
          <w:kern w:val="1"/>
        </w:rPr>
      </w:pPr>
      <w:r>
        <w:rPr>
          <w:kern w:val="1"/>
        </w:rPr>
        <w:t xml:space="preserve">- от 20.07.2023 № 624 </w:t>
      </w:r>
      <w:r>
        <w:rPr>
          <w:b/>
        </w:rPr>
        <w:t>«</w:t>
      </w:r>
      <w:r>
        <w:rPr>
          <w:bCs/>
        </w:rPr>
        <w:t>О внесении изменений в постановление администрации Анжеро-Судженского городского округа от 16.08.2021 № 874 «Об утверждении муниципальной программы «Создание условий для повышения эффективности муниципального управления» на 2022-2025 годы»;</w:t>
      </w:r>
      <w:r>
        <w:rPr>
          <w:kern w:val="1"/>
        </w:rPr>
      </w:r>
    </w:p>
    <w:p>
      <w:pPr>
        <w:ind w:firstLine="708"/>
        <w:spacing/>
        <w:jc w:val="both"/>
        <w:rPr>
          <w:kern w:val="1"/>
        </w:rPr>
      </w:pPr>
      <w:r>
        <w:rPr>
          <w:kern w:val="1"/>
        </w:rPr>
        <w:t xml:space="preserve">- от 29.08.2023 № 791 </w:t>
      </w:r>
      <w:r>
        <w:rPr>
          <w:b/>
        </w:rPr>
        <w:t>«</w:t>
      </w:r>
      <w:r>
        <w:rPr>
          <w:bCs/>
        </w:rPr>
        <w:t>О внесении изменений в постановление администрации Анжеро-Судженского городского округа от 16.08.2021 № 874 «Об утверждении муниципальной программы «Создание условий для повышения эффективности муниципального управления» на 2022-2025 годы»;</w:t>
      </w:r>
      <w:r>
        <w:rPr>
          <w:kern w:val="1"/>
        </w:rPr>
      </w:r>
    </w:p>
    <w:p>
      <w:pPr>
        <w:ind w:firstLine="708"/>
        <w:spacing/>
        <w:jc w:val="both"/>
        <w:rPr>
          <w:kern w:val="1"/>
        </w:rPr>
      </w:pPr>
      <w:r>
        <w:rPr>
          <w:kern w:val="1"/>
        </w:rPr>
        <w:t xml:space="preserve">- от 23.11.2023 № 1059 </w:t>
      </w:r>
      <w:r>
        <w:rPr>
          <w:b/>
        </w:rPr>
        <w:t>«</w:t>
      </w:r>
      <w:r>
        <w:rPr>
          <w:bCs/>
        </w:rPr>
        <w:t>О внесении изменений в постановление администрации Анжеро-Судженского городского округа от 16.08.2021 № 874 «Об утверждении муниципальной программы «Создание условий для повышения эффективности муниципального управления» на 2022-2026 годы»;</w:t>
      </w:r>
      <w:r>
        <w:rPr>
          <w:kern w:val="1"/>
        </w:rPr>
      </w:r>
    </w:p>
    <w:p>
      <w:pPr>
        <w:ind w:firstLine="708"/>
        <w:spacing/>
        <w:jc w:val="both"/>
        <w:rPr>
          <w:kern w:val="1"/>
        </w:rPr>
      </w:pPr>
      <w:r>
        <w:rPr>
          <w:kern w:val="1"/>
        </w:rPr>
        <w:t xml:space="preserve">- от 21.03.2024 № 197 </w:t>
      </w:r>
      <w:r>
        <w:rPr>
          <w:b/>
        </w:rPr>
        <w:t>«</w:t>
      </w:r>
      <w:r>
        <w:rPr>
          <w:bCs/>
        </w:rPr>
        <w:t>О внесении изменений в постановление администрации Анжеро-Судженского городского округа от 16.08.2021 № 874 «Об утверждении муниципальной программы «Создание условий для повышения эффективности муниципального управления» на 2022-2026 годы»;</w:t>
      </w:r>
      <w:r>
        <w:rPr>
          <w:kern w:val="1"/>
        </w:rPr>
      </w:r>
    </w:p>
    <w:p>
      <w:pPr>
        <w:ind w:firstLine="708"/>
        <w:spacing/>
        <w:jc w:val="both"/>
        <w:rPr>
          <w:kern w:val="1"/>
        </w:rPr>
      </w:pPr>
      <w:r>
        <w:rPr>
          <w:kern w:val="1"/>
        </w:rPr>
        <w:t xml:space="preserve">- от 28.06.2024 № 473 </w:t>
      </w:r>
      <w:r>
        <w:rPr>
          <w:b/>
        </w:rPr>
        <w:t>«</w:t>
      </w:r>
      <w:r>
        <w:rPr>
          <w:bCs/>
        </w:rPr>
        <w:t>О внесении изменений в постановление администрации Анжеро-Судженского городского округа от 16.08.2021 № 874 «Об утверждении муниципальной программы «Создание условий для повышения эффективности муниципального управления» на 2022-2026 годы»;</w:t>
      </w:r>
      <w:r>
        <w:rPr>
          <w:kern w:val="1"/>
        </w:rPr>
      </w:r>
    </w:p>
    <w:p>
      <w:pPr>
        <w:ind w:firstLine="708"/>
        <w:spacing/>
        <w:jc w:val="both"/>
        <w:rPr>
          <w:kern w:val="1"/>
        </w:rPr>
      </w:pPr>
      <w:r>
        <w:rPr>
          <w:kern w:val="1"/>
        </w:rPr>
        <w:t xml:space="preserve">- от 09.10.2024 № 896 </w:t>
      </w:r>
      <w:r>
        <w:rPr>
          <w:b/>
        </w:rPr>
        <w:t>«</w:t>
      </w:r>
      <w:r>
        <w:rPr>
          <w:bCs/>
        </w:rPr>
        <w:t>О внесении изменений в постановление администрации Анжеро-Судженского городского округа от 16.08.2021 № 874 «Об утверждении муниципальной программы «Создание условий для повышения эффективности муниципального управления» на 2022-2026 годы»;</w:t>
      </w:r>
      <w:r>
        <w:rPr>
          <w:kern w:val="1"/>
        </w:rPr>
      </w:r>
    </w:p>
    <w:p>
      <w:pPr>
        <w:ind w:firstLine="708"/>
        <w:spacing/>
        <w:jc w:val="both"/>
        <w:rPr>
          <w:kern w:val="1"/>
        </w:rPr>
      </w:pPr>
      <w:r>
        <w:rPr>
          <w:kern w:val="1"/>
        </w:rPr>
        <w:t xml:space="preserve">- от 09.12.2024 № 1097 </w:t>
      </w:r>
      <w:r>
        <w:rPr>
          <w:b/>
        </w:rPr>
        <w:t>«</w:t>
      </w:r>
      <w:r>
        <w:rPr>
          <w:bCs/>
        </w:rPr>
        <w:t>О внесении изменений в постановление администрации Анжеро-Судженского городского округа от 16.08.2021 № 874 «Об утверждении муниципальной программы «Создание условий для повышения эффективности муниципального управления» на 2022-2027 годы»;</w:t>
      </w:r>
      <w:r>
        <w:rPr>
          <w:kern w:val="1"/>
        </w:rPr>
      </w:r>
    </w:p>
    <w:p>
      <w:pPr>
        <w:ind w:firstLine="708"/>
        <w:spacing/>
        <w:jc w:val="both"/>
        <w:rPr>
          <w:kern w:val="1"/>
        </w:rPr>
      </w:pPr>
      <w:r>
        <w:rPr>
          <w:kern w:val="1"/>
        </w:rPr>
        <w:t xml:space="preserve">- от 04.02.2025 №108 </w:t>
      </w:r>
      <w:r>
        <w:rPr>
          <w:b/>
        </w:rPr>
        <w:t>«</w:t>
      </w:r>
      <w:r>
        <w:rPr>
          <w:bCs/>
        </w:rPr>
        <w:t>О внесении изменений в постановление администрации Анжеро-Судженского городского округа от 16.08.2021 № 874 «Об утверждении муниципальной программы «Создание условий для повышения эффективности муниципального управления» на 2022-2027 годы»;</w:t>
      </w:r>
      <w:r>
        <w:rPr>
          <w:kern w:val="1"/>
        </w:rPr>
        <w:t xml:space="preserve">  </w:t>
      </w:r>
      <w:r>
        <w:rPr>
          <w:kern w:val="1"/>
        </w:rPr>
      </w:r>
    </w:p>
    <w:p>
      <w:pPr>
        <w:ind w:firstLine="708"/>
        <w:spacing/>
        <w:jc w:val="both"/>
        <w:rPr>
          <w:kern w:val="1"/>
        </w:rPr>
      </w:pPr>
      <w:r>
        <w:rPr>
          <w:kern w:val="1"/>
        </w:rPr>
        <w:t xml:space="preserve">- от 22.05.2025 № 567 </w:t>
      </w:r>
      <w:r>
        <w:rPr>
          <w:b/>
        </w:rPr>
        <w:t>«</w:t>
      </w:r>
      <w:r>
        <w:rPr>
          <w:bCs/>
        </w:rPr>
        <w:t>О внесении изменений в постановление администрации Анжеро-Судженского городского округа от 16.08.2021 № 874 «Об утверждении муниципальной программы «Создание условий для повышения эффективности муниципального управления» на 2022-2027 годы»;</w:t>
      </w:r>
      <w:r>
        <w:rPr>
          <w:kern w:val="1"/>
        </w:rPr>
      </w:r>
    </w:p>
    <w:p>
      <w:pPr>
        <w:ind w:firstLine="708"/>
        <w:spacing/>
        <w:jc w:val="both"/>
        <w:rPr>
          <w:kern w:val="1"/>
        </w:rPr>
      </w:pPr>
      <w:r>
        <w:rPr>
          <w:kern w:val="1"/>
        </w:rPr>
        <w:t xml:space="preserve">- от 16.06.2025 № 634 </w:t>
      </w:r>
      <w:r>
        <w:rPr>
          <w:b/>
        </w:rPr>
        <w:t>«</w:t>
      </w:r>
      <w:r>
        <w:rPr>
          <w:bCs/>
        </w:rPr>
        <w:t>О внесении изменений в постановление администрации Анжеро-Судженского городского округа от 16.08.2021 № 874 «Об утверждении муниципальной программы «Создание условий для повышения эффективности муниципального управления» на 2022-2027 годы»;</w:t>
      </w:r>
      <w:r>
        <w:rPr>
          <w:kern w:val="1"/>
        </w:rPr>
      </w:r>
    </w:p>
    <w:p>
      <w:pPr>
        <w:ind w:firstLine="709"/>
        <w:spacing/>
        <w:jc w:val="both"/>
        <w:rPr>
          <w:kern w:val="1"/>
        </w:rPr>
      </w:pPr>
      <w:r>
        <w:rPr>
          <w:color w:val="000000"/>
          <w:kern w:val="1"/>
        </w:rPr>
        <w:t xml:space="preserve">3. Ответственному исполнителю муниципальной программы </w:t>
      </w:r>
      <w:r>
        <w:t>«Создание условий для повышения эффективности муниципального управления» на 2026-2030 годы</w:t>
      </w:r>
      <w:r>
        <w:rPr>
          <w:color w:val="000000"/>
          <w:kern w:val="1"/>
        </w:rPr>
        <w:t xml:space="preserve"> разместить настоящее постановление в течение 10 дней со дня подписания в информационно – телекоммуникационной сети «Интернет» на официальных сайтах:</w:t>
      </w:r>
      <w:r>
        <w:rPr>
          <w:kern w:val="1"/>
        </w:rPr>
      </w:r>
    </w:p>
    <w:p>
      <w:pPr>
        <w:ind w:firstLine="709"/>
        <w:spacing/>
        <w:jc w:val="both"/>
        <w:tabs defTabSz="708">
          <w:tab w:val="left" w:pos="-6663" w:leader="none"/>
        </w:tabs>
        <w:rPr>
          <w:kern w:val="1"/>
        </w:rPr>
      </w:pPr>
      <w:r>
        <w:rPr>
          <w:color w:val="000000"/>
          <w:kern w:val="1"/>
        </w:rPr>
        <w:t>3.1. Министерства экономического развития Российской Федерации, внесение изменений в федеральный государственный реестр документов стратегического планирования посредством заполнения электронных форм уведомлений в государственной автоматизированной системе «Управление», электронный адрес: http://gasu.gov.ru .</w:t>
      </w:r>
      <w:r>
        <w:rPr>
          <w:kern w:val="1"/>
        </w:rPr>
      </w:r>
    </w:p>
    <w:p>
      <w:pPr>
        <w:ind w:firstLine="709"/>
        <w:spacing/>
        <w:jc w:val="both"/>
        <w:tabs defTabSz="708">
          <w:tab w:val="left" w:pos="-6663" w:leader="none"/>
        </w:tabs>
        <w:rPr>
          <w:kern w:val="1"/>
        </w:rPr>
      </w:pPr>
      <w:r>
        <w:rPr>
          <w:color w:val="000000"/>
          <w:kern w:val="1"/>
        </w:rPr>
        <w:t xml:space="preserve">3.2. Анжеро-Судженского городского округа, электронный адрес: </w:t>
      </w:r>
      <w:hyperlink r:id="rId9" w:history="1">
        <w:r>
          <w:rPr>
            <w:color w:val="000000"/>
            <w:kern w:val="1"/>
            <w:lang w:val="en-us"/>
          </w:rPr>
          <w:t>www</w:t>
        </w:r>
        <w:r>
          <w:rPr>
            <w:color w:val="000000"/>
            <w:kern w:val="1"/>
          </w:rPr>
          <w:t>.</w:t>
        </w:r>
        <w:r>
          <w:rPr>
            <w:color w:val="000000"/>
            <w:kern w:val="1"/>
            <w:lang w:val="en-us"/>
          </w:rPr>
          <w:t>anzhero</w:t>
        </w:r>
        <w:r>
          <w:rPr>
            <w:color w:val="000000"/>
            <w:kern w:val="1"/>
          </w:rPr>
          <w:t>.</w:t>
        </w:r>
        <w:r>
          <w:rPr>
            <w:color w:val="000000"/>
            <w:kern w:val="1"/>
            <w:lang w:val="en-us"/>
          </w:rPr>
          <w:t>ru</w:t>
        </w:r>
      </w:hyperlink>
      <w:r>
        <w:rPr>
          <w:kern w:val="1"/>
        </w:rPr>
        <w:t>.</w:t>
      </w:r>
    </w:p>
    <w:p>
      <w:pPr>
        <w:ind w:firstLine="709"/>
        <w:spacing/>
        <w:jc w:val="both"/>
        <w:tabs defTabSz="708">
          <w:tab w:val="left" w:pos="-6663" w:leader="none"/>
        </w:tabs>
        <w:rPr>
          <w:kern w:val="1"/>
        </w:rPr>
      </w:pPr>
      <w:r>
        <w:rPr>
          <w:color w:val="000000"/>
          <w:kern w:val="1"/>
        </w:rPr>
        <w:t>4. Настоящее постановление подлежит опубликованию в массовой газете Анжеро-Судженского городского округа «Наш город».</w:t>
      </w:r>
      <w:r>
        <w:rPr>
          <w:kern w:val="1"/>
        </w:rPr>
      </w:r>
    </w:p>
    <w:p>
      <w:pPr>
        <w:ind w:firstLine="709"/>
        <w:spacing/>
        <w:jc w:val="both"/>
        <w:rPr>
          <w:kern w:val="1"/>
        </w:rPr>
      </w:pPr>
      <w:r>
        <w:rPr>
          <w:color w:val="000000"/>
          <w:kern w:val="1"/>
        </w:rPr>
        <w:t xml:space="preserve">5. Контроль за исполнением настоящего постановления </w:t>
      </w:r>
      <w:r>
        <w:rPr>
          <w:kern w:val="1"/>
        </w:rPr>
        <w:t>возложить на заместителя главы городского округа - руководителя аппарата.</w:t>
      </w:r>
    </w:p>
    <w:p>
      <w:pPr>
        <w:ind w:firstLine="709"/>
        <w:spacing/>
        <w:jc w:val="both"/>
      </w:pPr>
      <w:r>
        <w:rPr>
          <w:color w:val="000000"/>
          <w:kern w:val="1"/>
        </w:rPr>
        <w:t xml:space="preserve">6. </w:t>
      </w:r>
      <w:r>
        <w:t>Постановление вступает в силу после официального опубликования, но не ранее вступления в силу Решения Совета народных депутатов «О бюджете муниципального образования «Анжеро-Судженский городской округ Кемеровской области - Кузбасса» на 2026 год и на плановый период 2027 и 2028 годов»</w:t>
      </w:r>
    </w:p>
    <w:p>
      <w:pPr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</w:pPr>
      <w:r/>
    </w:p>
    <w:p>
      <w:pPr>
        <w:ind w:firstLine="709"/>
        <w:spacing/>
        <w:jc w:val="both"/>
        <w:rPr>
          <w:color w:val="000000"/>
          <w:kern w:val="1"/>
        </w:rPr>
      </w:pPr>
      <w:r>
        <w:rPr>
          <w:color w:val="000000"/>
          <w:kern w:val="1"/>
        </w:rPr>
        <w:t>.</w:t>
      </w:r>
    </w:p>
    <w:p>
      <w:pPr>
        <w:ind w:firstLine="709"/>
        <w:spacing/>
        <w:jc w:val="both"/>
        <w:rPr>
          <w:color w:val="000000"/>
          <w:kern w:val="1"/>
        </w:rPr>
      </w:pPr>
      <w:r>
        <w:rPr>
          <w:color w:val="000000"/>
          <w:kern w:val="1"/>
        </w:rPr>
      </w:r>
    </w:p>
    <w:p>
      <w:pPr>
        <w:ind w:firstLine="709"/>
        <w:spacing/>
        <w:jc w:val="both"/>
        <w:rPr>
          <w:color w:val="000000"/>
          <w:kern w:val="1"/>
        </w:rPr>
      </w:pPr>
      <w:r>
        <w:rPr>
          <w:color w:val="000000"/>
          <w:kern w:val="1"/>
        </w:rPr>
      </w:r>
    </w:p>
    <w:p>
      <w:pPr>
        <w:spacing/>
        <w:jc w:val="both"/>
        <w:rPr>
          <w:kern w:val="1"/>
        </w:rPr>
      </w:pPr>
      <w:r>
        <w:rPr>
          <w:kern w:val="1"/>
        </w:rPr>
        <w:t>Глава городского округа                                                                 Д.В. Ажичаков</w:t>
      </w:r>
    </w:p>
    <w:p>
      <w:pPr>
        <w:spacing/>
        <w:jc w:val="both"/>
        <w:rPr>
          <w:kern w:val="1"/>
        </w:rPr>
      </w:pPr>
      <w:r>
        <w:rPr>
          <w:kern w:val="1"/>
        </w:rPr>
      </w:r>
    </w:p>
    <w:p>
      <w:pPr>
        <w:spacing/>
        <w:jc w:val="both"/>
        <w:rPr>
          <w:kern w:val="1"/>
        </w:rPr>
      </w:pPr>
      <w:r>
        <w:rPr>
          <w:kern w:val="1"/>
        </w:rPr>
      </w:r>
    </w:p>
    <w:p>
      <w:pPr>
        <w:spacing/>
        <w:jc w:val="both"/>
        <w:rPr>
          <w:kern w:val="1"/>
        </w:rPr>
      </w:pPr>
      <w:r>
        <w:rPr>
          <w:kern w:val="1"/>
        </w:rPr>
      </w:r>
    </w:p>
    <w:p>
      <w:pPr>
        <w:spacing/>
        <w:jc w:val="both"/>
        <w:rPr>
          <w:kern w:val="1"/>
        </w:rPr>
      </w:pPr>
      <w:r>
        <w:rPr>
          <w:kern w:val="1"/>
        </w:rPr>
      </w:r>
    </w:p>
    <w:p>
      <w:pPr>
        <w:spacing/>
        <w:jc w:val="both"/>
        <w:rPr>
          <w:kern w:val="1"/>
        </w:rPr>
      </w:pPr>
      <w:r>
        <w:rPr>
          <w:kern w:val="1"/>
        </w:rPr>
      </w:r>
    </w:p>
    <w:p>
      <w:pPr>
        <w:spacing/>
        <w:jc w:val="both"/>
        <w:rPr>
          <w:kern w:val="1"/>
        </w:rPr>
      </w:pPr>
      <w:r>
        <w:rPr>
          <w:kern w:val="1"/>
        </w:rPr>
      </w:r>
    </w:p>
    <w:p>
      <w:pPr>
        <w:spacing/>
        <w:jc w:val="both"/>
        <w:rPr>
          <w:kern w:val="1"/>
        </w:rPr>
      </w:pPr>
      <w:r>
        <w:rPr>
          <w:kern w:val="1"/>
        </w:rPr>
      </w:r>
    </w:p>
    <w:p>
      <w:pPr>
        <w:spacing/>
        <w:jc w:val="both"/>
        <w:rPr>
          <w:kern w:val="1"/>
        </w:rPr>
      </w:pPr>
      <w:r>
        <w:rPr>
          <w:kern w:val="1"/>
        </w:rPr>
      </w:r>
    </w:p>
    <w:p>
      <w:pPr>
        <w:spacing/>
        <w:jc w:val="both"/>
        <w:rPr>
          <w:kern w:val="1"/>
        </w:rPr>
      </w:pPr>
      <w:r>
        <w:rPr>
          <w:kern w:val="1"/>
        </w:rPr>
      </w:r>
    </w:p>
    <w:p>
      <w:pPr>
        <w:spacing/>
        <w:jc w:val="both"/>
        <w:rPr>
          <w:kern w:val="1"/>
        </w:rPr>
      </w:pPr>
      <w:r>
        <w:rPr>
          <w:kern w:val="1"/>
        </w:rPr>
      </w:r>
    </w:p>
    <w:p>
      <w:pPr>
        <w:spacing/>
        <w:jc w:val="both"/>
        <w:rPr>
          <w:kern w:val="1"/>
        </w:rPr>
      </w:pPr>
      <w:r>
        <w:rPr>
          <w:kern w:val="1"/>
        </w:rPr>
      </w:r>
    </w:p>
    <w:p>
      <w:pPr>
        <w:spacing/>
        <w:jc w:val="both"/>
        <w:rPr>
          <w:kern w:val="1"/>
        </w:rPr>
      </w:pPr>
      <w:r>
        <w:rPr>
          <w:kern w:val="1"/>
        </w:rPr>
      </w:r>
    </w:p>
    <w:p>
      <w:pPr>
        <w:spacing/>
        <w:jc w:val="both"/>
        <w:rPr>
          <w:kern w:val="1"/>
        </w:rPr>
      </w:pPr>
      <w:r>
        <w:rPr>
          <w:kern w:val="1"/>
        </w:rPr>
      </w:r>
    </w:p>
    <w:p>
      <w:pPr>
        <w:spacing/>
        <w:jc w:val="both"/>
        <w:rPr>
          <w:kern w:val="1"/>
        </w:rPr>
      </w:pPr>
      <w:r>
        <w:rPr>
          <w:kern w:val="1"/>
        </w:rPr>
      </w:r>
    </w:p>
    <w:p>
      <w:pPr>
        <w:spacing/>
        <w:jc w:val="both"/>
        <w:rPr>
          <w:kern w:val="1"/>
        </w:rPr>
      </w:pPr>
      <w:r>
        <w:rPr>
          <w:kern w:val="1"/>
        </w:rPr>
      </w:r>
    </w:p>
    <w:p>
      <w:pPr>
        <w:spacing/>
        <w:jc w:val="both"/>
        <w:rPr>
          <w:kern w:val="1"/>
        </w:rPr>
      </w:pPr>
      <w:r>
        <w:rPr>
          <w:kern w:val="1"/>
        </w:rPr>
      </w:r>
    </w:p>
    <w:p>
      <w:pPr>
        <w:spacing/>
        <w:jc w:val="both"/>
        <w:rPr>
          <w:kern w:val="1"/>
        </w:rPr>
      </w:pPr>
      <w:r>
        <w:rPr>
          <w:kern w:val="1"/>
        </w:rPr>
      </w:r>
    </w:p>
    <w:p>
      <w:pPr>
        <w:spacing/>
        <w:jc w:val="both"/>
        <w:rPr>
          <w:kern w:val="1"/>
        </w:rPr>
      </w:pPr>
      <w:r>
        <w:rPr>
          <w:kern w:val="1"/>
        </w:rPr>
      </w:r>
    </w:p>
    <w:p>
      <w:pPr>
        <w:spacing/>
        <w:jc w:val="both"/>
        <w:rPr>
          <w:kern w:val="1"/>
        </w:rPr>
      </w:pPr>
      <w:r>
        <w:rPr>
          <w:kern w:val="1"/>
        </w:rPr>
      </w:r>
    </w:p>
    <w:p>
      <w:pPr>
        <w:spacing/>
        <w:jc w:val="both"/>
        <w:rPr>
          <w:kern w:val="1"/>
        </w:rPr>
      </w:pPr>
      <w:r>
        <w:rPr>
          <w:kern w:val="1"/>
        </w:rPr>
      </w:r>
    </w:p>
    <w:p>
      <w:pPr>
        <w:spacing/>
        <w:jc w:val="both"/>
        <w:rPr>
          <w:kern w:val="1"/>
        </w:rPr>
      </w:pPr>
      <w:r>
        <w:rPr>
          <w:kern w:val="1"/>
        </w:rPr>
      </w:r>
    </w:p>
    <w:p>
      <w:pPr>
        <w:spacing/>
        <w:jc w:val="both"/>
        <w:rPr>
          <w:kern w:val="1"/>
        </w:rPr>
      </w:pPr>
      <w:r>
        <w:rPr>
          <w:kern w:val="1"/>
        </w:rPr>
      </w:r>
    </w:p>
    <w:p>
      <w:pPr>
        <w:spacing/>
        <w:jc w:val="both"/>
        <w:rPr>
          <w:kern w:val="1"/>
        </w:rPr>
      </w:pPr>
      <w:r>
        <w:rPr>
          <w:kern w:val="1"/>
        </w:rPr>
      </w:r>
    </w:p>
    <w:p>
      <w:pPr>
        <w:spacing/>
        <w:jc w:val="both"/>
        <w:rPr>
          <w:kern w:val="1"/>
        </w:rPr>
      </w:pPr>
      <w:r>
        <w:rPr>
          <w:kern w:val="1"/>
        </w:rPr>
      </w:r>
    </w:p>
    <w:p>
      <w:pPr>
        <w:spacing/>
        <w:jc w:val="both"/>
        <w:rPr>
          <w:kern w:val="1"/>
        </w:rPr>
      </w:pPr>
      <w:r>
        <w:rPr>
          <w:kern w:val="1"/>
        </w:rPr>
      </w:r>
    </w:p>
    <w:p>
      <w:pPr>
        <w:spacing/>
        <w:jc w:val="both"/>
        <w:rPr>
          <w:kern w:val="1"/>
        </w:rPr>
      </w:pPr>
      <w:r>
        <w:rPr>
          <w:kern w:val="1"/>
        </w:rPr>
      </w:r>
    </w:p>
    <w:p>
      <w:pPr>
        <w:spacing/>
        <w:jc w:val="both"/>
        <w:rPr>
          <w:kern w:val="1"/>
        </w:rPr>
      </w:pPr>
      <w:r>
        <w:rPr>
          <w:kern w:val="1"/>
        </w:rPr>
      </w:r>
    </w:p>
    <w:p>
      <w:pPr>
        <w:spacing/>
        <w:jc w:val="both"/>
        <w:rPr>
          <w:kern w:val="1"/>
        </w:rPr>
      </w:pPr>
      <w:r>
        <w:rPr>
          <w:kern w:val="1"/>
        </w:rPr>
      </w:r>
    </w:p>
    <w:p>
      <w:pPr>
        <w:spacing/>
        <w:jc w:val="both"/>
        <w:rPr>
          <w:kern w:val="1"/>
        </w:rPr>
      </w:pPr>
      <w:r>
        <w:rPr>
          <w:kern w:val="1"/>
        </w:rPr>
      </w:r>
    </w:p>
    <w:p>
      <w:pPr>
        <w:spacing/>
        <w:jc w:val="both"/>
        <w:rPr>
          <w:kern w:val="1"/>
        </w:rPr>
      </w:pPr>
      <w:r>
        <w:rPr>
          <w:kern w:val="1"/>
        </w:rPr>
      </w:r>
    </w:p>
    <w:p>
      <w:pPr>
        <w:spacing/>
        <w:jc w:val="both"/>
        <w:rPr>
          <w:kern w:val="1"/>
        </w:rPr>
      </w:pPr>
      <w:r>
        <w:rPr>
          <w:kern w:val="1"/>
        </w:rPr>
      </w:r>
    </w:p>
    <w:p>
      <w:pPr>
        <w:spacing/>
        <w:jc w:val="both"/>
        <w:rPr>
          <w:kern w:val="1"/>
        </w:rPr>
      </w:pPr>
      <w:r>
        <w:rPr>
          <w:kern w:val="1"/>
        </w:rPr>
      </w:r>
    </w:p>
    <w:p>
      <w:pPr>
        <w:spacing/>
        <w:jc w:val="both"/>
        <w:rPr>
          <w:kern w:val="1"/>
        </w:rPr>
      </w:pPr>
      <w:r>
        <w:rPr>
          <w:kern w:val="1"/>
        </w:rPr>
      </w:r>
    </w:p>
    <w:p>
      <w:pPr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</w:r>
    </w:p>
    <w:p>
      <w:pPr>
        <w:spacing/>
        <w:jc w:val="center"/>
        <w:rPr>
          <w:color w:val="000000"/>
        </w:rPr>
      </w:pPr>
      <w:r>
        <w:rPr>
          <w:color w:val="000000"/>
        </w:rPr>
      </w:r>
    </w:p>
    <w:p>
      <w:pPr>
        <w:spacing/>
        <w:jc w:val="center"/>
        <w:rPr>
          <w:color w:val="000000"/>
        </w:rPr>
      </w:pPr>
      <w:r>
        <w:rPr>
          <w:color w:val="000000"/>
        </w:rPr>
      </w:r>
    </w:p>
    <w:p>
      <w:pPr>
        <w:spacing/>
        <w:jc w:val="center"/>
        <w:rPr>
          <w:color w:val="000000"/>
        </w:rPr>
      </w:pPr>
      <w:r>
        <w:rPr>
          <w:color w:val="000000"/>
        </w:rPr>
      </w:r>
    </w:p>
    <w:p>
      <w:pPr>
        <w:spacing/>
        <w:jc w:val="center"/>
        <w:rPr>
          <w:color w:val="000000"/>
        </w:rPr>
      </w:pPr>
      <w:r>
        <w:rPr>
          <w:color w:val="000000"/>
        </w:rPr>
      </w:r>
    </w:p>
    <w:p>
      <w:pPr>
        <w:spacing/>
        <w:jc w:val="center"/>
        <w:rPr>
          <w:color w:val="000000"/>
        </w:rPr>
      </w:pPr>
      <w:r>
        <w:rPr>
          <w:color w:val="000000"/>
        </w:rPr>
      </w:r>
    </w:p>
    <w:p>
      <w:pPr>
        <w:spacing/>
        <w:jc w:val="center"/>
        <w:rPr>
          <w:color w:val="000000"/>
        </w:rPr>
      </w:pPr>
      <w:r>
        <w:rPr>
          <w:color w:val="000000"/>
        </w:rPr>
      </w:r>
    </w:p>
    <w:p>
      <w:pPr>
        <w:spacing/>
        <w:jc w:val="center"/>
        <w:rPr>
          <w:color w:val="000000"/>
        </w:rPr>
      </w:pPr>
      <w:r>
        <w:rPr>
          <w:color w:val="000000"/>
        </w:rPr>
      </w:r>
    </w:p>
    <w:p>
      <w:pPr>
        <w:spacing/>
        <w:jc w:val="center"/>
        <w:rPr>
          <w:color w:val="000000"/>
        </w:rPr>
      </w:pPr>
      <w:r>
        <w:rPr>
          <w:color w:val="000000"/>
        </w:rPr>
      </w:r>
    </w:p>
    <w:p>
      <w:pPr>
        <w:spacing/>
        <w:jc w:val="center"/>
        <w:rPr>
          <w:color w:val="000000"/>
        </w:rPr>
      </w:pPr>
      <w:r>
        <w:rPr>
          <w:color w:val="000000"/>
        </w:rPr>
      </w:r>
    </w:p>
    <w:p>
      <w:pPr>
        <w:spacing/>
        <w:jc w:val="center"/>
        <w:rPr>
          <w:color w:val="000000"/>
        </w:rPr>
      </w:pPr>
      <w:r>
        <w:rPr>
          <w:color w:val="000000"/>
        </w:rPr>
      </w:r>
    </w:p>
    <w:p>
      <w:pPr>
        <w:spacing/>
        <w:jc w:val="center"/>
        <w:rPr>
          <w:color w:val="000000"/>
        </w:rPr>
      </w:pPr>
      <w:r>
        <w:rPr>
          <w:b/>
          <w:color w:val="000000"/>
          <w:sz w:val="28"/>
        </w:rPr>
        <w:t>МУНИЦИПАЛЬНАЯ ПРОГРАММА</w:t>
      </w:r>
      <w:r>
        <w:rPr>
          <w:color w:val="000000"/>
        </w:rPr>
      </w:r>
    </w:p>
    <w:p>
      <w:pPr>
        <w:spacing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</w:r>
    </w:p>
    <w:p>
      <w:pPr>
        <w:spacing/>
        <w:jc w:val="center"/>
        <w:rPr>
          <w:color w:val="000000"/>
        </w:rPr>
      </w:pPr>
      <w:r>
        <w:rPr>
          <w:b/>
          <w:color w:val="000000"/>
          <w:sz w:val="28"/>
        </w:rPr>
        <w:t xml:space="preserve"> «</w:t>
      </w:r>
      <w:r>
        <w:rPr>
          <w:b/>
          <w:bCs/>
          <w:color w:val="000000"/>
          <w:sz w:val="28"/>
          <w:szCs w:val="28"/>
        </w:rPr>
        <w:t>Создание условий для повышения эффективности муниципального управления</w:t>
      </w:r>
      <w:r>
        <w:rPr>
          <w:b/>
          <w:color w:val="000000"/>
          <w:sz w:val="28"/>
        </w:rPr>
        <w:t>»</w:t>
      </w:r>
      <w:r>
        <w:rPr>
          <w:color w:val="000000"/>
        </w:rPr>
      </w:r>
    </w:p>
    <w:p>
      <w:pPr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</w:r>
    </w:p>
    <w:p>
      <w:pPr>
        <w:sectPr>
          <w:footnotePr>
            <w:pos w:val="pageBottom"/>
            <w:numFmt w:val="decimal"/>
            <w:numStart w:val="1"/>
            <w:numRestart w:val="continuous"/>
          </w:footnotePr>
          <w:endnotePr>
            <w:pos w:val="docEnd"/>
            <w:numFmt w:val="lowerRoman"/>
            <w:numStart w:val="1"/>
            <w:numRestart w:val="continuous"/>
          </w:endnotePr>
          <w:headerReference w:type="default" r:id="rId10"/>
          <w:type w:val="nextPage"/>
          <w:pgSz w:h="16838" w:w="11906"/>
          <w:pgMar w:left="1701" w:top="1134" w:right="850" w:bottom="1134" w:header="340" w:footer="0"/>
          <w:paperSrc w:first="0" w:other="0" a="0" b="0"/>
          <w:pgNumType w:fmt="decimal"/>
          <w:titlePg/>
          <w:tmGutter w:val="3"/>
          <w:mirrorMargins w:val="0"/>
          <w:tmSection w:h="-1">
            <w:tmHeader w:id="0" w:h="0" edge="340" text="0">
              <w:shd w:val="none"/>
            </w:tmHeader>
          </w:tmSection>
          <w:guidesAndGridMasterPages Id="0" numberOfVerticalGuides="0" numberOfHorizontalGuides="0"/>
          <w:guidesAndGridMasterPages Id="1" numberOfVerticalGuides="0" numberOfHorizontalGuides="0"/>
          <w:guidesAndGridMasterPages Id="2" numberOfVerticalGuides="0" numberOfHorizontalGuides="0"/>
        </w:sectPr>
      </w:pPr>
    </w:p>
    <w:p>
      <w:pPr>
        <w:pStyle w:val="para21"/>
        <w:spacing/>
        <w:jc w:val="center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Стратегические приоритеты в сфере реализации муниципальной программы </w:t>
      </w:r>
      <w:r>
        <w:rPr>
          <w:rFonts w:ascii="Times New Roman" w:hAnsi="Times New Roman" w:cs="Times New Roman"/>
          <w:kern w:val="1"/>
          <w:sz w:val="28"/>
          <w:szCs w:val="28"/>
        </w:rPr>
        <w:t>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Создание условий для повышения эффективности муниципального управления</w:t>
      </w:r>
      <w:r>
        <w:rPr>
          <w:rFonts w:ascii="Times New Roman" w:hAnsi="Times New Roman" w:cs="Times New Roman"/>
          <w:kern w:val="1"/>
          <w:sz w:val="28"/>
          <w:szCs w:val="28"/>
        </w:rPr>
        <w:t>»</w:t>
      </w:r>
      <w:r>
        <w:rPr>
          <w:rFonts w:ascii="Times New Roman" w:hAnsi="Times New Roman" w:cs="Times New Roman"/>
          <w:kern w:val="1"/>
          <w:sz w:val="28"/>
          <w:szCs w:val="28"/>
        </w:rPr>
      </w:r>
    </w:p>
    <w:p>
      <w:pPr>
        <w:pStyle w:val="para21"/>
        <w: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para21"/>
        <w:spacing/>
        <w:jc w:val="center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Оценка текущего состояния </w:t>
      </w:r>
      <w:r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муниципального управления в </w:t>
      </w:r>
      <w:r>
        <w:rPr>
          <w:rFonts w:ascii="Times New Roman" w:hAnsi="Times New Roman" w:cs="Times New Roman"/>
          <w:color w:val="000000"/>
          <w:kern w:val="1"/>
          <w:sz w:val="28"/>
          <w:szCs w:val="28"/>
        </w:rPr>
      </w:r>
    </w:p>
    <w:p>
      <w:pPr>
        <w:pStyle w:val="para21"/>
        <w:spacing/>
        <w:jc w:val="center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1"/>
          <w:sz w:val="28"/>
          <w:szCs w:val="28"/>
        </w:rPr>
        <w:t>Анжеро-Судженском городском округе</w:t>
      </w:r>
    </w:p>
    <w:p>
      <w:pPr>
        <w:spacing/>
        <w:jc w:val="both"/>
        <w:rPr>
          <w:b/>
          <w:kern w:val="1"/>
          <w:sz w:val="28"/>
          <w:szCs w:val="28"/>
        </w:rPr>
      </w:pPr>
      <w:r>
        <w:rPr>
          <w:b/>
          <w:kern w:val="1"/>
          <w:sz w:val="28"/>
          <w:szCs w:val="28"/>
        </w:rPr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Одной из самых острых проблем нашей страны остаётся повышение уровня доверия населения к власти. Реформирование органов власти является одним из важнейших инструментов для решения этой проблемы. Административная реформа направлена на повышение эффективности государственного управления на основе строгого соблюдения государственными и муниципальными служащими законности предоставления качественных публичных услуг населению, обеспечения права граждан на объективную информацию. </w:t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Современная ситуация в сфере муниципального управления в Российской Федерации характеризуется продолжением процессов формирования систем местного самоуправления, основанных на разделении полномочий между уровнями власти, применении методов стратегического планирования, управления по результатам, увязке принятия бюджетных решений по целям и задачам, в первую очередь в рамках программно-целевого подхода.</w:t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Ключевыми целями и задачами муниципального управления является создание благоприятных условий для жизни и деятельности граждан и организаций. В контексте общих целей и задач в Российской Федерации на перспективу определены основные направления совершенствования системы государственного управления, которые в свою очередь задают приоритеты муниципальной политики Анжеро-Судженского городского округа в сфере муниципального управления.</w:t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приоритетным направлениям совершенствования системы муниципального управления в рамках реализации муниципальных программ в предшествующие годы и созданы определённые предпосылки для повышения эффективности муниципального управления: </w:t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-созданы основы единой системы муниципальной службы, </w:t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-заложены правовые, организационные и экономические принципы функционирования, </w:t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-закреплены принципы взаимосвязи муниципальной и государственной службы.</w:t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реализации федеральных и областных законов (25-ФЗ «О муниципальной службе в Российской Федерации» от 02.03.2007, Закона Кемеровской области от 30.06.2007 N 103-ОЗ «О некоторых вопросах прохождения муниципальной службы») изданы нормативные правовые акты органов местного самоуправления Анжеро-Судженского городского округа, определены новые подходы к формированию кадрового состава муниципальной службы, введён конкурсный отбор на вакантные должности муниципальной службы и конкретизированы квалификационные требования к муниципальным служащим, обеспечивается участие независимых экспертов в аттестационных конкурсных комиссиях и в комиссиях по соблюдению требований к служебному поведению и урегулированию конфликта интересов на муниципальной службе.</w:t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муниципальном образовании «Анжеро-Судженский городской округ» предусмотрено </w:t>
      </w:r>
      <w:r>
        <w:rPr>
          <w:rFonts w:ascii="Times New Roman" w:hAnsi="Times New Roman" w:cs="Times New Roman"/>
          <w:color w:val="7030a0"/>
          <w:sz w:val="28"/>
          <w:szCs w:val="28"/>
        </w:rPr>
        <w:t>192 должности муниципальной службы. Муниципальные служащие имеют специальность (квалификацию):</w:t>
      </w:r>
      <w:r>
        <w:rPr>
          <w:rFonts w:ascii="Times New Roman" w:hAnsi="Times New Roman" w:cs="Times New Roman"/>
          <w:color w:val="7030a0"/>
          <w:sz w:val="28"/>
          <w:szCs w:val="28"/>
        </w:rPr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>-государственное и муниципальное управление – 15 чел.;</w:t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>-экономист, финансист – 58 чел.;</w:t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>-юрист – 23 чел.;</w:t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>-другие специалисты (педагог, инженер и др.) – 93 чел.</w:t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>По стажу муниципальной службы:</w:t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>-до 1 года – 28 чел.;</w:t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>-от 1 года до 5 лет – 36 чел.;</w:t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>-от 5 лет до 10 лет – 27 чел.;</w:t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>-свыше 10 лет – 83 чел.</w:t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задачами концепции снижения административных барьеров и повышения доступности государственных и муниципальных услуг на территории округа являются повышение эффективности муниципального управления, предоставление качественных государственных и муниципальных услуг населению, обеспечение права граждан на объективную информацию. В этих целях поставлена задача более активного внедрения в деятельность органов местного самоуправления современных информационных технологий для повышения качества оказания государственных и муниципальных услуг.</w:t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архивных документов на бумажных носителях в муниципальном бюджетном учреждении Анжеро-Судженского городского округа «Городской архив» составляет – </w:t>
      </w:r>
      <w:r>
        <w:rPr>
          <w:rFonts w:ascii="Times New Roman" w:hAnsi="Times New Roman" w:cs="Times New Roman"/>
          <w:color w:val="7030a0"/>
          <w:sz w:val="28"/>
          <w:szCs w:val="28"/>
        </w:rPr>
        <w:t>59183 единиц хранения, в том числе: 7301 единицы хранения управленческой документации.</w:t>
      </w:r>
      <w:r>
        <w:rPr>
          <w:rFonts w:ascii="Times New Roman" w:hAnsi="Times New Roman" w:cs="Times New Roman"/>
          <w:sz w:val="28"/>
          <w:szCs w:val="28"/>
        </w:rPr>
        <w:t xml:space="preserve"> Количество хранящихся документов постоянно увеличивается за счёт ликвидированных предприятий и организаций города. Осуществляемые архивом мероприятия способствуют сохранению архивных документов, поддержанию нормативного режима хранения архивных документов, увеличению объёма архивного фонда РФ, а также удовлетворению потребностей граждан и заинтересованных учреждений и организаций в ретроспективной информации.</w:t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последние годы наблюдаются устойчивые темпы роста количества обращений к архивной информации. Активное использование документов ведёт к ухудшению их физического состояния, поэтому программа предусматривает проведение мероприятий, направленных на приведение условий хранения документов к нормативному оснащению архивов первичными средствами хранения и приборами контроля за температурно-влажностным режимом, а также поддержанию их в удовлетворительном физическом состоянии - переплету, подшивке, реставрации, картонированию архивных документов. </w:t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современном мире всё большую цену начинает иметь не только наличие достоверной информации, но и скорость её получения. С целью своевременного донесения официальной информации до жителей Анжеро-Судженского городского округа создаются официальные аккаунты главы и администрации Анжеро-Судженского городского округа в самых популярных социальных сетях и мессенджерах.</w:t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сегодня количество уникальных подписчиков на официальных аккаунтах главы Анжеро-Судженского городского округа </w:t>
      </w:r>
      <w:r>
        <w:rPr>
          <w:rFonts w:ascii="Times New Roman" w:hAnsi="Times New Roman" w:cs="Times New Roman"/>
          <w:color w:val="7030a0"/>
          <w:sz w:val="28"/>
          <w:szCs w:val="28"/>
        </w:rPr>
        <w:t xml:space="preserve">составляет </w:t>
      </w:r>
      <w:r>
        <w:rPr>
          <w:rFonts w:ascii="Times New Roman" w:hAnsi="Times New Roman" w:cs="Times New Roman"/>
          <w:color w:val="7030a0"/>
          <w:sz w:val="28"/>
          <w:szCs w:val="28"/>
        </w:rPr>
        <w:t xml:space="preserve">17943 </w:t>
      </w:r>
      <w:r>
        <w:rPr>
          <w:rFonts w:ascii="Times New Roman" w:hAnsi="Times New Roman" w:cs="Times New Roman"/>
          <w:color w:val="7030a0"/>
          <w:sz w:val="28"/>
          <w:szCs w:val="28"/>
        </w:rPr>
        <w:t>человек</w:t>
      </w:r>
      <w:r>
        <w:rPr>
          <w:rFonts w:ascii="Times New Roman" w:hAnsi="Times New Roman" w:cs="Times New Roman"/>
          <w:color w:val="7030a0"/>
          <w:sz w:val="28"/>
          <w:szCs w:val="28"/>
        </w:rPr>
        <w:t>а</w:t>
      </w:r>
      <w:r>
        <w:rPr>
          <w:rFonts w:ascii="Times New Roman" w:hAnsi="Times New Roman" w:cs="Times New Roman"/>
          <w:color w:val="7030a0"/>
          <w:sz w:val="28"/>
          <w:szCs w:val="28"/>
        </w:rPr>
        <w:t xml:space="preserve">, на официальных аккаунтах администрации Анжеро-Судженского городского округа - </w:t>
      </w:r>
      <w:r>
        <w:rPr>
          <w:rFonts w:ascii="Times New Roman" w:hAnsi="Times New Roman" w:cs="Times New Roman"/>
          <w:color w:val="7030a0"/>
          <w:sz w:val="28"/>
          <w:szCs w:val="28"/>
        </w:rPr>
        <w:t>23464</w:t>
      </w:r>
      <w:r>
        <w:rPr>
          <w:rFonts w:ascii="Times New Roman" w:hAnsi="Times New Roman" w:cs="Times New Roman"/>
          <w:color w:val="7030a0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color w:val="7030a0"/>
          <w:sz w:val="28"/>
          <w:szCs w:val="28"/>
        </w:rPr>
        <w:t>а</w:t>
      </w:r>
      <w:r>
        <w:rPr>
          <w:rFonts w:ascii="Times New Roman" w:hAnsi="Times New Roman" w:cs="Times New Roman"/>
          <w:color w:val="7030a0"/>
          <w:sz w:val="28"/>
          <w:szCs w:val="28"/>
        </w:rPr>
        <w:t>.</w:t>
      </w:r>
      <w:r>
        <w:rPr>
          <w:rFonts w:ascii="Times New Roman" w:hAnsi="Times New Roman" w:cs="Times New Roman"/>
          <w:color w:val="7030a0"/>
          <w:sz w:val="28"/>
          <w:szCs w:val="28"/>
        </w:rPr>
      </w:r>
    </w:p>
    <w:p>
      <w:pPr>
        <w:ind w:firstLine="709"/>
        <w:spacing/>
        <w:jc w:val="center"/>
        <w:rPr>
          <w:b/>
          <w:kern w:val="1"/>
          <w:sz w:val="28"/>
          <w:szCs w:val="28"/>
        </w:rPr>
      </w:pPr>
      <w:r>
        <w:rPr>
          <w:b/>
          <w:kern w:val="1"/>
          <w:sz w:val="28"/>
          <w:szCs w:val="28"/>
        </w:rPr>
      </w:r>
    </w:p>
    <w:p>
      <w:pPr>
        <w:pStyle w:val="para21"/>
        <w: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Описание приоритетов и целей муниципальной политики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para21"/>
        <w: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сфере реализации муниципальной программы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Целями настоящей программы являются: 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-повышение эффективности деятельности муниципального управления на территории Анжеро-Судженского городского округа,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-обеспечение жителей Анжеро-Судженского городского округа качественной и своевременной информацией о деятельности органов местного самоуправления.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 </w:t>
      </w:r>
    </w:p>
    <w:p>
      <w:pPr>
        <w:pStyle w:val="para21"/>
        <w: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Сведения о взаимосвязи со стратегическими приоритетами,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para21"/>
        <w: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целями и показателями государственных программ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para21"/>
        <w: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Российской Федерации, Кемеровской области - Кузбасса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para14"/>
        <w: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para14"/>
        <w:ind w:firstLine="540"/>
        <w: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Настоящая муниципальная программа не имеет взаимоувязки ни национальными целями, ни с государственными программами Российской Федерации, ни с государственными программами Кемеровской области - Кузбасса. </w:t>
      </w:r>
    </w:p>
    <w:p>
      <w:pPr>
        <w:pStyle w:val="para14"/>
        <w:ind w:firstLine="540"/>
        <w: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para21"/>
        <w: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Задачи муниципального управления и способы их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para21"/>
        <w: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эффективного решения в сфере реализации муниципальной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para21"/>
        <w: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программы</w:t>
      </w:r>
    </w:p>
    <w:p>
      <w:pPr>
        <w:pStyle w:val="para21"/>
        <w: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основополагающих целей настоящей муниципальной программы определены следующие задачи, направленные на повышение удовлетворённости населения оказываемыми государственными и муниципальными услугами:</w:t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-создание условий для повышения эффективности муниципального управления,</w:t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-обеспечение сохранения архивных документов,</w:t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-обеспечение функционирования муниципального автономного учреждения Анжеро-Судженского городского округа «Городская телерадиовещательная компания».</w:t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не имеет строгой разбивки на этапы, мероприятия реализуются в течение всего периода реализации программы. Но при этом настоящей программой предусмотрено два комплекса процессных мероприятий:</w:t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-повышение эффективности муниципального управления,</w:t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-информирование населения.  </w:t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реализации </w:t>
      </w:r>
      <w:r>
        <w:rPr>
          <w:rFonts w:ascii="Times New Roman" w:hAnsi="Times New Roman" w:cs="Times New Roman"/>
          <w:sz w:val="28"/>
          <w:szCs w:val="28"/>
          <w:u w:color="auto" w:val="single"/>
        </w:rPr>
        <w:t>первого комплекса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следующие мероприятия: </w:t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-«</w:t>
      </w:r>
      <w:r>
        <w:rPr>
          <w:rFonts w:ascii="Times New Roman" w:hAnsi="Times New Roman" w:cs="Times New Roman"/>
          <w:i/>
          <w:iCs/>
          <w:sz w:val="28"/>
          <w:szCs w:val="28"/>
        </w:rPr>
        <w:t>Совершенствование и развитие муниципальной службы</w:t>
      </w:r>
      <w:r>
        <w:rPr>
          <w:rFonts w:ascii="Times New Roman" w:hAnsi="Times New Roman" w:cs="Times New Roman"/>
          <w:sz w:val="28"/>
          <w:szCs w:val="28"/>
        </w:rPr>
        <w:t>». Мероприятие направлено на улучшение профессионального развития муниципальных служащих, обеспечение деятельности исполнительных органов власти для эффективного функционирования;</w:t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-«</w:t>
      </w:r>
      <w:r>
        <w:rPr>
          <w:rFonts w:ascii="Times New Roman" w:hAnsi="Times New Roman" w:cs="Times New Roman"/>
          <w:i/>
          <w:iCs/>
          <w:sz w:val="28"/>
          <w:szCs w:val="28"/>
        </w:rPr>
        <w:t>Развитие архивного дела на территории Анжеро-Судженского городского округа</w:t>
      </w:r>
      <w:r>
        <w:rPr>
          <w:rFonts w:ascii="Times New Roman" w:hAnsi="Times New Roman" w:cs="Times New Roman"/>
          <w:sz w:val="28"/>
          <w:szCs w:val="28"/>
        </w:rPr>
        <w:t>», мероприятие направлено на обеспечение единых принципов комплектования архива документами, оказание организационно-методической помощи организациям /предприятиям городского округа.</w:t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реализации второго комплекса предусмотрены следующие мероприятия: </w:t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-«</w:t>
      </w:r>
      <w:r>
        <w:rPr>
          <w:rFonts w:ascii="Times New Roman" w:hAnsi="Times New Roman" w:cs="Times New Roman"/>
          <w:i/>
          <w:iCs/>
          <w:sz w:val="28"/>
          <w:szCs w:val="28"/>
        </w:rPr>
        <w:t>Возмещение затрат, связанных с опубликованием официальных документов и информации о деятельности органов местного самоуправления Анжеро-Судженского городского округа</w:t>
      </w:r>
      <w:r>
        <w:rPr>
          <w:rFonts w:ascii="Times New Roman" w:hAnsi="Times New Roman" w:cs="Times New Roman"/>
          <w:sz w:val="28"/>
          <w:szCs w:val="28"/>
        </w:rPr>
        <w:t>», мероприятие направлено на предоставление субсидии из местного бюджета на финансовое возмещение части затрат, связанных с опубликованием финансовых документов о деятельности органов местного самоуправления:</w:t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-«</w:t>
      </w:r>
      <w:r>
        <w:rPr>
          <w:rFonts w:ascii="Times New Roman" w:hAnsi="Times New Roman" w:cs="Times New Roman"/>
          <w:i/>
          <w:iCs/>
          <w:sz w:val="28"/>
          <w:szCs w:val="28"/>
        </w:rPr>
        <w:t>Обеспечение информирования населения городского округа через средства массовой информации</w:t>
      </w:r>
      <w:r>
        <w:rPr>
          <w:rFonts w:ascii="Times New Roman" w:hAnsi="Times New Roman" w:cs="Times New Roman"/>
          <w:sz w:val="28"/>
          <w:szCs w:val="28"/>
        </w:rPr>
        <w:t>», мероприятие направлено на предоставление информации населению и организациям городского округа о деятельности органов местного самоуправления.</w:t>
      </w:r>
    </w:p>
    <w:p>
      <w:pPr>
        <w:pStyle w:val="para22"/>
        <w:ind w:firstLine="709"/>
        <w:spacing/>
        <w:contextualSpacing/>
        <w:jc w:val="both"/>
        <w:tabs defTabSz="708">
          <w:tab w:val="left" w:pos="209" w:leader="none"/>
          <w:tab w:val="left" w:pos="9637" w:leader="none"/>
          <w:tab w:val="left" w:pos="978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spacing/>
        <w:jc w:val="center"/>
        <w:rPr>
          <w:b/>
          <w:kern w:val="1"/>
          <w:sz w:val="28"/>
          <w:szCs w:val="28"/>
        </w:rPr>
      </w:pPr>
      <w:r>
        <w:rPr>
          <w:b/>
          <w:bCs/>
          <w:kern w:val="1"/>
          <w:sz w:val="28"/>
          <w:szCs w:val="28"/>
        </w:rPr>
        <w:t xml:space="preserve">5. Методика оценки эффективности реализации </w:t>
      </w:r>
      <w:r>
        <w:rPr>
          <w:b/>
          <w:kern w:val="1"/>
          <w:sz w:val="28"/>
          <w:szCs w:val="28"/>
        </w:rPr>
        <w:t>муниципальной программы</w:t>
      </w:r>
    </w:p>
    <w:p>
      <w:pPr>
        <w:ind w:firstLine="709"/>
        <w:spacing/>
        <w:jc w:val="both"/>
        <w:rPr>
          <w:sz w:val="28"/>
          <w:szCs w:val="28"/>
        </w:rPr>
      </w:pPr>
      <w:r/>
      <w:bookmarkStart w:id="4" w:name="Par1392"/>
      <w:r/>
      <w:bookmarkEnd w:id="4"/>
      <w:r/>
      <w:r>
        <w:rPr>
          <w:sz w:val="28"/>
          <w:szCs w:val="28"/>
        </w:rPr>
        <w:t>Оценка эффективности реализации программы (комплексной программы) осуществляется на основании пункта VIII положения о порядке разработки и реализации муниципальных программ Анжеро-Судженского городского округа Кемеровской области - Кузбасса, утверждённого постановлением администрации Анжеро-Судженского городского округа от 15.07.2025г. № 721.</w:t>
      </w:r>
      <w:r>
        <w:rPr>
          <w:sz w:val="28"/>
          <w:szCs w:val="28"/>
        </w:rPr>
      </w:r>
    </w:p>
    <w:p>
      <w:pPr>
        <w:sectPr>
          <w:footnotePr>
            <w:pos w:val="pageBottom"/>
            <w:numFmt w:val="decimal"/>
            <w:numStart w:val="1"/>
            <w:numRestart w:val="continuous"/>
          </w:footnotePr>
          <w:endnotePr>
            <w:pos w:val="docEnd"/>
            <w:numFmt w:val="lowerRoman"/>
            <w:numStart w:val="1"/>
            <w:numRestart w:val="continuous"/>
          </w:endnotePr>
          <w:headerReference w:type="default" r:id="rId11"/>
          <w:type w:val="nextPage"/>
          <w:pgSz w:h="16838" w:w="11906"/>
          <w:pgMar w:left="1701" w:top="1134" w:right="850" w:bottom="1134" w:header="340" w:footer="0"/>
          <w:paperSrc w:first="0" w:other="0" a="0" b="0"/>
          <w:pgNumType w:fmt="decimal"/>
          <w:titlePg/>
          <w:tmGutter w:val="3"/>
          <w:mirrorMargins w:val="0"/>
          <w:tmSection w:h="-1">
            <w:tmHeader w:id="0" w:h="0" edge="340" text="0">
              <w:shd w:val="none"/>
            </w:tmHeader>
          </w:tmSection>
          <w:guidesAndGridMasterPages Id="0" numberOfVerticalGuides="0" numberOfHorizontalGuides="0"/>
          <w:guidesAndGridMasterPages Id="1" numberOfVerticalGuides="0" numberOfHorizontalGuides="0"/>
          <w:guidesAndGridMasterPages Id="2" numberOfVerticalGuides="0" numberOfHorizontalGuides="0"/>
        </w:sectPr>
      </w:pPr>
    </w:p>
    <w:p>
      <w:pPr>
        <w:pStyle w:val="para14"/>
        <w:ind w:firstLine="0"/>
        <w:spacing/>
        <w:jc w:val="right"/>
        <w:rPr>
          <w:rFonts w:ascii="Times New Roman" w:hAnsi="Times New Roman" w:cs="Times New Roman"/>
        </w:rPr>
      </w:pPr>
      <w:r/>
      <w:bookmarkStart w:id="5" w:name="__DdeLink__5535_857802040_Копия_2"/>
      <w:r/>
      <w:r>
        <w:rPr>
          <w:rFonts w:ascii="Times New Roman" w:hAnsi="Times New Roman" w:cs="Times New Roman"/>
          <w:color w:val="000000"/>
          <w:sz w:val="28"/>
          <w:szCs w:val="28"/>
        </w:rPr>
        <w:t>Приложение 1</w:t>
      </w:r>
      <w:r>
        <w:rPr>
          <w:rFonts w:ascii="Times New Roman" w:hAnsi="Times New Roman" w:cs="Times New Roman"/>
        </w:rPr>
      </w:r>
    </w:p>
    <w:p>
      <w:pPr>
        <w:pStyle w:val="para14"/>
        <w: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 муниципальной программе </w:t>
      </w:r>
    </w:p>
    <w:p>
      <w:pPr>
        <w:pStyle w:val="para14"/>
        <w:spacing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Создание условий для повышения эффективности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</w:r>
    </w:p>
    <w:p>
      <w:pPr>
        <w:pStyle w:val="para14"/>
        <w: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муниципального управления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»,</w:t>
      </w:r>
      <w:r>
        <w:rPr>
          <w:rFonts w:ascii="Times New Roman" w:hAnsi="Times New Roman" w:cs="Times New Roman"/>
        </w:rPr>
      </w:r>
    </w:p>
    <w:p>
      <w:pPr>
        <w:pStyle w:val="para23"/>
        <w:ind w:left="4536"/>
        <w:spacing w:before="0" w:after="0" w:line="240" w:lineRule="auto"/>
        <w:jc w:val="right"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none"/>
      </w:pPr>
      <w:r>
        <w:rPr>
          <w:color w:val="000000"/>
        </w:rPr>
        <w:t xml:space="preserve">утвержденной постановлением администрации </w:t>
      </w:r>
      <w:r/>
    </w:p>
    <w:p>
      <w:pPr>
        <w:pStyle w:val="para23"/>
        <w:ind w:left="4253"/>
        <w:spacing w:before="0" w:after="0" w:line="240" w:lineRule="auto"/>
        <w:jc w:val="right"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none"/>
      </w:pPr>
      <w:r>
        <w:rPr>
          <w:color w:val="000000"/>
        </w:rPr>
        <w:t xml:space="preserve"> Анжеро-Судженского городского округа </w:t>
      </w:r>
      <w:r/>
      <w:bookmarkEnd w:id="5"/>
      <w:r/>
    </w:p>
    <w:p>
      <w:pPr>
        <w:pStyle w:val="para23"/>
        <w:ind w:left="4536"/>
        <w:spacing w:before="0" w:after="0" w:line="240" w:lineRule="auto"/>
        <w:jc w:val="right"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none"/>
      </w:pPr>
      <w:r>
        <w:t xml:space="preserve">      от _________________   № ________ </w:t>
      </w:r>
    </w:p>
    <w:p>
      <w:pPr>
        <w:spacing/>
        <w:jc w:val="center"/>
        <w:tabs defTabSz="708">
          <w:tab w:val="left" w:pos="6195" w:leader="none"/>
          <w:tab w:val="left" w:pos="7065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spacing/>
        <w:jc w:val="center"/>
        <w:tabs defTabSz="708">
          <w:tab w:val="left" w:pos="6195" w:leader="none"/>
          <w:tab w:val="left" w:pos="7065" w:leader="none"/>
        </w:tabs>
        <w:rPr>
          <w:sz w:val="28"/>
          <w:szCs w:val="28"/>
        </w:rPr>
      </w:pPr>
      <w:r>
        <w:rPr>
          <w:sz w:val="28"/>
          <w:szCs w:val="28"/>
        </w:rPr>
        <w:t>Реестр документов, входящих в состав муниципальной программы</w:t>
      </w:r>
    </w:p>
    <w:tbl>
      <w:tblPr>
        <w:tblStyle w:val="NormalTable"/>
        <w:name w:val="Таблица2"/>
        <w:tabOrder w:val="0"/>
        <w:jc w:val="left"/>
        <w:tblInd w:w="261" w:type="dxa"/>
        <w:tblW w:w="14163" w:type="dxa"/>
        <w:pPr>
          <w:ind w:left="261"/>
        </w:pPr>
        <w:tblLook w:val="0600" w:firstRow="0" w:lastRow="0" w:firstColumn="0" w:lastColumn="0" w:noHBand="1" w:noVBand="1"/>
      </w:tblPr>
      <w:tblGrid>
        <w:gridCol w:w="761"/>
        <w:gridCol w:w="2980"/>
        <w:gridCol w:w="2027"/>
        <w:gridCol w:w="2128"/>
        <w:gridCol w:w="1940"/>
        <w:gridCol w:w="1962"/>
        <w:gridCol w:w="2365"/>
      </w:tblGrid>
      <w:tr>
        <w:trPr>
          <w:tblHeader w:val="0"/>
          <w:cantSplit w:val="0"/>
          <w:trHeight w:val="1113" w:hRule="atLeast"/>
        </w:trPr>
        <w:tc>
          <w:tcPr>
            <w:tcW w:w="761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5"/>
              <w:ind w:left="261"/>
            </w:pPr>
            <w:r/>
          </w:p>
          <w:p>
            <w:pPr>
              <w:pStyle w:val="para15"/>
              <w:spacing/>
              <w:jc w:val="center"/>
            </w:pPr>
            <w:r>
              <w:rPr>
                <w:sz w:val="20"/>
                <w:szCs w:val="20"/>
              </w:rPr>
              <w:t>№</w:t>
            </w:r>
            <w:r>
              <w:rPr>
                <w:spacing w:val="-2" w:percent="9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п/п</w:t>
            </w:r>
            <w:r/>
          </w:p>
        </w:tc>
        <w:tc>
          <w:tcPr>
            <w:tcW w:w="2980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5"/>
            </w:pPr>
            <w:r/>
          </w:p>
          <w:p>
            <w:pPr>
              <w:pStyle w:val="para15"/>
              <w:spacing/>
              <w:jc w:val="center"/>
            </w:pPr>
            <w:r>
              <w:rPr>
                <w:sz w:val="20"/>
                <w:szCs w:val="20"/>
              </w:rPr>
              <w:t>Тип</w:t>
            </w:r>
            <w:r>
              <w:rPr>
                <w:spacing w:val="-2" w:percent="9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документа</w:t>
            </w:r>
            <w:r/>
          </w:p>
        </w:tc>
        <w:tc>
          <w:tcPr>
            <w:tcW w:w="2027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5"/>
            </w:pPr>
            <w:r/>
          </w:p>
          <w:p>
            <w:pPr>
              <w:pStyle w:val="para15"/>
              <w:spacing/>
              <w:jc w:val="center"/>
            </w:pPr>
            <w:r>
              <w:rPr>
                <w:sz w:val="20"/>
                <w:szCs w:val="20"/>
              </w:rPr>
              <w:t>Вид</w:t>
            </w:r>
            <w:r>
              <w:rPr>
                <w:spacing w:val="-3" w:percent="9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документа</w:t>
            </w:r>
            <w:r/>
          </w:p>
        </w:tc>
        <w:tc>
          <w:tcPr>
            <w:tcW w:w="2128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5"/>
            </w:pPr>
            <w:r/>
          </w:p>
          <w:p>
            <w:pPr>
              <w:pStyle w:val="para15"/>
              <w:ind w:hanging="142"/>
            </w:pPr>
            <w:r>
              <w:rPr>
                <w:spacing w:val="-1" w:percent="99"/>
                <w:sz w:val="20"/>
                <w:szCs w:val="20"/>
              </w:rPr>
              <w:t>Наименование</w:t>
            </w:r>
            <w:r>
              <w:rPr>
                <w:spacing w:val="-46" w:percent="5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документа</w:t>
            </w:r>
            <w:r/>
          </w:p>
        </w:tc>
        <w:tc>
          <w:tcPr>
            <w:tcW w:w="1940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5"/>
            </w:pPr>
            <w:r/>
          </w:p>
          <w:p>
            <w:pPr>
              <w:pStyle w:val="para15"/>
              <w:spacing/>
              <w:jc w:val="center"/>
            </w:pPr>
            <w:r>
              <w:rPr>
                <w:sz w:val="20"/>
                <w:szCs w:val="20"/>
              </w:rPr>
              <w:t>Реквизиты</w:t>
            </w:r>
            <w:r/>
          </w:p>
        </w:tc>
        <w:tc>
          <w:tcPr>
            <w:tcW w:w="1962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5"/>
            </w:pPr>
            <w:r/>
          </w:p>
          <w:p>
            <w:pPr>
              <w:pStyle w:val="para15"/>
              <w:spacing/>
              <w:jc w:val="center"/>
            </w:pPr>
            <w:r>
              <w:rPr>
                <w:sz w:val="20"/>
                <w:szCs w:val="20"/>
              </w:rPr>
              <w:t>Разработчик</w:t>
            </w:r>
            <w:r/>
          </w:p>
        </w:tc>
        <w:tc>
          <w:tcPr>
            <w:tcW w:w="2365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5"/>
            </w:pPr>
            <w:r/>
          </w:p>
          <w:p>
            <w:pPr>
              <w:pStyle w:val="para15"/>
              <w:spacing/>
              <w:jc w:val="center"/>
            </w:pPr>
            <w:r>
              <w:rPr>
                <w:sz w:val="20"/>
                <w:szCs w:val="20"/>
              </w:rPr>
              <w:t>Гиперссылка</w:t>
            </w:r>
            <w:r>
              <w:rPr>
                <w:spacing w:val="1" w:percent="10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</w:t>
            </w:r>
            <w:r>
              <w:rPr>
                <w:spacing w:val="-2" w:percent="9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текст</w:t>
            </w:r>
            <w:r>
              <w:rPr>
                <w:spacing w:val="-3" w:percent="9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документа</w:t>
            </w:r>
            <w:r/>
          </w:p>
        </w:tc>
      </w:tr>
      <w:tr>
        <w:trPr>
          <w:tblHeader w:val="0"/>
          <w:cantSplit w:val="0"/>
          <w:trHeight w:val="230" w:hRule="atLeast"/>
        </w:trPr>
        <w:tc>
          <w:tcPr>
            <w:tcW w:w="761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5"/>
              <w:spacing/>
              <w:jc w:val="center"/>
            </w:pPr>
            <w:r>
              <w:rPr>
                <w:w w:val="99"/>
                <w:sz w:val="20"/>
                <w:szCs w:val="20"/>
              </w:rPr>
              <w:t>1</w:t>
            </w:r>
            <w:r/>
          </w:p>
        </w:tc>
        <w:tc>
          <w:tcPr>
            <w:tcW w:w="2980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5"/>
              <w:spacing/>
              <w:jc w:val="center"/>
            </w:pPr>
            <w:r>
              <w:rPr>
                <w:w w:val="99"/>
                <w:sz w:val="20"/>
                <w:szCs w:val="20"/>
              </w:rPr>
              <w:t>2</w:t>
            </w:r>
            <w:r/>
          </w:p>
        </w:tc>
        <w:tc>
          <w:tcPr>
            <w:tcW w:w="2027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5"/>
              <w:spacing/>
              <w:jc w:val="center"/>
            </w:pPr>
            <w:r>
              <w:rPr>
                <w:w w:val="99"/>
                <w:sz w:val="20"/>
                <w:szCs w:val="20"/>
              </w:rPr>
              <w:t>3</w:t>
            </w:r>
            <w:r/>
          </w:p>
        </w:tc>
        <w:tc>
          <w:tcPr>
            <w:tcW w:w="2128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5"/>
              <w:spacing/>
              <w:jc w:val="center"/>
            </w:pPr>
            <w:r>
              <w:rPr>
                <w:w w:val="99"/>
                <w:sz w:val="20"/>
                <w:szCs w:val="20"/>
              </w:rPr>
              <w:t>4</w:t>
            </w:r>
            <w:r/>
          </w:p>
        </w:tc>
        <w:tc>
          <w:tcPr>
            <w:tcW w:w="1940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5"/>
              <w:spacing/>
              <w:jc w:val="center"/>
            </w:pPr>
            <w:r>
              <w:rPr>
                <w:w w:val="99"/>
                <w:sz w:val="20"/>
                <w:szCs w:val="20"/>
              </w:rPr>
              <w:t>5</w:t>
            </w:r>
            <w:r/>
          </w:p>
        </w:tc>
        <w:tc>
          <w:tcPr>
            <w:tcW w:w="1962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5"/>
              <w:spacing/>
              <w:jc w:val="center"/>
            </w:pPr>
            <w:r>
              <w:rPr>
                <w:w w:val="99"/>
                <w:sz w:val="20"/>
                <w:szCs w:val="20"/>
              </w:rPr>
              <w:t>6</w:t>
            </w:r>
            <w:r/>
          </w:p>
        </w:tc>
        <w:tc>
          <w:tcPr>
            <w:tcW w:w="2365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5"/>
              <w:spacing/>
              <w:jc w:val="center"/>
            </w:pPr>
            <w:r>
              <w:rPr>
                <w:w w:val="99"/>
                <w:sz w:val="20"/>
                <w:szCs w:val="20"/>
              </w:rPr>
              <w:t>7</w:t>
            </w:r>
            <w:r/>
          </w:p>
        </w:tc>
      </w:tr>
      <w:tr>
        <w:trPr>
          <w:tblHeader w:val="0"/>
          <w:cantSplit w:val="0"/>
          <w:trHeight w:val="405" w:hRule="atLeast"/>
        </w:trPr>
        <w:tc>
          <w:tcPr>
            <w:tcW w:w="14163" w:type="dxa"/>
            <w:gridSpan w:val="7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5"/>
              <w: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4" w:percent="96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3" w:percent="97"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>униципальная</w:t>
            </w:r>
            <w:r>
              <w:rPr>
                <w:b/>
                <w:bCs/>
                <w:spacing w:val="-3" w:percent="97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программа</w:t>
            </w:r>
            <w:r>
              <w:rPr>
                <w:b/>
                <w:bCs/>
                <w:spacing w:val="-2" w:percent="98"/>
                <w:sz w:val="20"/>
                <w:szCs w:val="20"/>
              </w:rPr>
              <w:t xml:space="preserve"> </w:t>
            </w:r>
            <w:hyperlink r:id="rId12" w:history="1">
              <w:r>
                <w:rPr>
                  <w:b/>
                  <w:bCs/>
                  <w:sz w:val="20"/>
                  <w:szCs w:val="20"/>
                </w:rPr>
                <w:t xml:space="preserve">«Создание условий </w:t>
              </w:r>
            </w:hyperlink>
            <w:r>
              <w:rPr>
                <w:b/>
                <w:bCs/>
                <w:sz w:val="20"/>
                <w:szCs w:val="20"/>
              </w:rPr>
              <w:t>для повышения эффективности муниципального управления»</w:t>
            </w:r>
          </w:p>
        </w:tc>
      </w:tr>
      <w:tr>
        <w:trPr>
          <w:tblHeader w:val="0"/>
          <w:cantSplit w:val="0"/>
          <w:trHeight w:val="230" w:hRule="atLeast"/>
        </w:trPr>
        <w:tc>
          <w:tcPr>
            <w:tcW w:w="761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5"/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980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color w:val="000000"/>
                <w:kern w:val="1"/>
                <w:sz w:val="20"/>
                <w:szCs w:val="20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Паспорт муниципальной программы</w:t>
            </w:r>
          </w:p>
        </w:tc>
        <w:tc>
          <w:tcPr>
            <w:tcW w:w="2027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5"/>
              <w:rPr>
                <w:color w:val="000000"/>
                <w:kern w:val="1"/>
                <w:sz w:val="20"/>
                <w:szCs w:val="20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Постановление администрации Анжеро-Суженского городского округа</w:t>
            </w:r>
          </w:p>
        </w:tc>
        <w:tc>
          <w:tcPr>
            <w:tcW w:w="2128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Об утверждении муниципальной программы «</w:t>
            </w:r>
            <w:r>
              <w:rPr>
                <w:color w:val="000000"/>
                <w:sz w:val="20"/>
                <w:szCs w:val="20"/>
              </w:rPr>
              <w:t>Создание условий для повышения эффективности муниципального управления</w:t>
            </w:r>
            <w:r>
              <w:rPr>
                <w:color w:val="000000"/>
                <w:kern w:val="1"/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</w:r>
          </w:p>
        </w:tc>
        <w:tc>
          <w:tcPr>
            <w:tcW w:w="1940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5"/>
              <w:rPr>
                <w:color w:val="000000"/>
                <w:kern w:val="1"/>
                <w:sz w:val="20"/>
                <w:szCs w:val="20"/>
              </w:rPr>
            </w:pPr>
            <w:r>
              <w:rPr>
                <w:color w:val="000000"/>
                <w:kern w:val="1"/>
                <w:sz w:val="20"/>
                <w:szCs w:val="20"/>
              </w:rPr>
              <w:t xml:space="preserve">От </w:t>
            </w:r>
          </w:p>
          <w:p>
            <w:pPr>
              <w:pStyle w:val="para15"/>
              <w:rPr>
                <w:color w:val="000000"/>
                <w:kern w:val="1"/>
                <w:sz w:val="20"/>
                <w:szCs w:val="20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№</w:t>
            </w:r>
          </w:p>
        </w:tc>
        <w:tc>
          <w:tcPr>
            <w:tcW w:w="1962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22"/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Анжеро-Судженского городского округа</w:t>
            </w:r>
          </w:p>
        </w:tc>
        <w:tc>
          <w:tcPr>
            <w:tcW w:w="2365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4"/>
              <w:ind w:firstLine="0"/>
              <w:outlineLvl w:val="1"/>
              <w:rPr>
                <w:rFonts w:ascii="Times New Roman" w:hAnsi="Times New Roman" w:cs="Times New Roman"/>
                <w:color w:val="000000"/>
                <w:kern w:val="1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1"/>
                <w:lang w:eastAsia="ru-ru"/>
              </w:rPr>
              <w:t>Приложение 2</w:t>
            </w:r>
          </w:p>
          <w:p>
            <w:pPr>
              <w:pStyle w:val="para14"/>
              <w:ind w:firstLine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1"/>
                <w:lang w:eastAsia="ru-ru"/>
              </w:rPr>
              <w:t>к муниципальной программе «</w:t>
            </w:r>
            <w:r/>
            <w:bookmarkStart w:id="6" w:name="__DdeLink__5547_857802040"/>
            <w:r/>
            <w:r>
              <w:rPr>
                <w:rFonts w:ascii="Times New Roman" w:hAnsi="Times New Roman" w:cs="Times New Roman"/>
                <w:color w:val="000000"/>
                <w:lang w:eastAsia="ru-ru"/>
              </w:rPr>
              <w:t>Создание условий для повышения эффективности муниципального управления</w:t>
            </w:r>
            <w:r>
              <w:rPr>
                <w:rFonts w:ascii="Times New Roman" w:hAnsi="Times New Roman" w:cs="Times New Roman"/>
                <w:color w:val="000000"/>
                <w:kern w:val="1"/>
                <w:lang w:eastAsia="ru-ru"/>
              </w:rPr>
              <w:t>»</w:t>
            </w:r>
            <w:r/>
            <w:bookmarkEnd w:id="6"/>
            <w:r/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  <w:tr>
        <w:trPr>
          <w:tblHeader w:val="0"/>
          <w:cantSplit w:val="0"/>
          <w:trHeight w:val="309" w:hRule="atLeast"/>
        </w:trPr>
        <w:tc>
          <w:tcPr>
            <w:tcW w:w="14163" w:type="dxa"/>
            <w:gridSpan w:val="7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5"/>
              <w:spacing/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pacing w:val="-3" w:percent="97"/>
                <w:sz w:val="20"/>
                <w:szCs w:val="20"/>
              </w:rPr>
              <w:t xml:space="preserve">1 </w:t>
            </w:r>
            <w:r>
              <w:rPr>
                <w:b/>
                <w:bCs/>
                <w:color w:val="000000"/>
                <w:sz w:val="20"/>
                <w:szCs w:val="20"/>
              </w:rPr>
              <w:t>. Структурный</w:t>
            </w:r>
            <w:r>
              <w:rPr>
                <w:b/>
                <w:bCs/>
                <w:color w:val="000000"/>
                <w:spacing w:val="-2" w:percent="98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элемент</w:t>
            </w:r>
            <w:r>
              <w:rPr>
                <w:b/>
                <w:bCs/>
                <w:color w:val="000000"/>
                <w:spacing w:val="-2" w:percent="98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«Комплекс процессных мероприятий «</w:t>
            </w:r>
            <w:r>
              <w:rPr>
                <w:b/>
                <w:bCs/>
                <w:kern w:val="1"/>
                <w:sz w:val="20"/>
                <w:szCs w:val="20"/>
                <w:lang w:eastAsia="ru-ru"/>
              </w:rPr>
              <w:t>Повышение эффективности муниципального управления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» </w:t>
            </w:r>
            <w:r>
              <w:rPr>
                <w:b/>
                <w:bCs/>
                <w:i/>
                <w:color w:val="000000"/>
                <w:sz w:val="20"/>
                <w:szCs w:val="20"/>
              </w:rPr>
            </w:r>
          </w:p>
        </w:tc>
      </w:tr>
      <w:tr>
        <w:trPr>
          <w:tblHeader w:val="0"/>
          <w:cantSplit w:val="0"/>
          <w:trHeight w:val="230" w:hRule="atLeast"/>
        </w:trPr>
        <w:tc>
          <w:tcPr>
            <w:tcW w:w="761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5"/>
              <w:spacing/>
              <w:jc w:val="center"/>
              <w:rPr>
                <w:color w:val="000000"/>
                <w:kern w:val="1"/>
                <w:sz w:val="20"/>
                <w:szCs w:val="20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1.1</w:t>
            </w:r>
          </w:p>
        </w:tc>
        <w:tc>
          <w:tcPr>
            <w:tcW w:w="2980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5"/>
              <w:rPr>
                <w:color w:val="000000"/>
                <w:kern w:val="1"/>
                <w:sz w:val="20"/>
                <w:szCs w:val="20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Паспорт комплекса процессных мероприятий «</w:t>
            </w:r>
            <w:r/>
            <w:bookmarkStart w:id="7" w:name="__DdeLink__9796_3429019520_Копия_1"/>
            <w:r/>
            <w:bookmarkEnd w:id="7"/>
            <w:r/>
            <w:r>
              <w:rPr>
                <w:kern w:val="1"/>
                <w:sz w:val="20"/>
                <w:szCs w:val="20"/>
                <w:lang w:eastAsia="ru-ru"/>
              </w:rPr>
              <w:t>Повышение эффективности муниципального управления</w:t>
            </w:r>
            <w:r>
              <w:rPr>
                <w:color w:val="000000"/>
                <w:kern w:val="1"/>
                <w:sz w:val="20"/>
                <w:szCs w:val="20"/>
              </w:rPr>
              <w:t>»</w:t>
            </w:r>
            <w:r>
              <w:rPr>
                <w:color w:val="000000"/>
                <w:kern w:val="1"/>
                <w:sz w:val="20"/>
                <w:szCs w:val="20"/>
              </w:rPr>
            </w:r>
          </w:p>
          <w:p>
            <w:pPr>
              <w:pStyle w:val="para15"/>
              <w:rPr>
                <w:kern w:val="1"/>
                <w:sz w:val="20"/>
                <w:szCs w:val="20"/>
              </w:rPr>
            </w:pPr>
            <w:r>
              <w:rPr>
                <w:kern w:val="1"/>
                <w:sz w:val="20"/>
                <w:szCs w:val="20"/>
              </w:rPr>
            </w:r>
          </w:p>
        </w:tc>
        <w:tc>
          <w:tcPr>
            <w:tcW w:w="2027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5"/>
              <w:rPr>
                <w:color w:val="000000"/>
                <w:kern w:val="1"/>
                <w:sz w:val="20"/>
                <w:szCs w:val="20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Постановление администрации Анжеро-Суженского городского округа</w:t>
            </w:r>
          </w:p>
        </w:tc>
        <w:tc>
          <w:tcPr>
            <w:tcW w:w="2128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Об утверждении муниципальной программы «</w:t>
            </w:r>
            <w:r>
              <w:rPr>
                <w:color w:val="000000"/>
                <w:sz w:val="20"/>
                <w:szCs w:val="20"/>
              </w:rPr>
              <w:t>Создание условий для повышения эффективности муниципального управления</w:t>
            </w:r>
            <w:r>
              <w:rPr>
                <w:color w:val="000000"/>
                <w:kern w:val="1"/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</w:r>
          </w:p>
        </w:tc>
        <w:tc>
          <w:tcPr>
            <w:tcW w:w="1940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5"/>
              <w:rPr>
                <w:color w:val="000000"/>
                <w:kern w:val="1"/>
                <w:sz w:val="20"/>
                <w:szCs w:val="20"/>
              </w:rPr>
            </w:pPr>
            <w:r>
              <w:rPr>
                <w:color w:val="000000"/>
                <w:kern w:val="1"/>
                <w:sz w:val="20"/>
                <w:szCs w:val="20"/>
              </w:rPr>
              <w:t xml:space="preserve">От </w:t>
            </w:r>
          </w:p>
          <w:p>
            <w:pPr>
              <w:pStyle w:val="para15"/>
              <w:rPr>
                <w:color w:val="000000"/>
                <w:kern w:val="1"/>
                <w:sz w:val="20"/>
                <w:szCs w:val="20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№</w:t>
            </w:r>
          </w:p>
        </w:tc>
        <w:tc>
          <w:tcPr>
            <w:tcW w:w="1962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22"/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Анжеро-Судженского городского округа</w:t>
            </w:r>
          </w:p>
        </w:tc>
        <w:tc>
          <w:tcPr>
            <w:tcW w:w="2365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4"/>
              <w:ind w:firstLine="0"/>
              <w:outlineLvl w:val="1"/>
              <w:rPr>
                <w:rFonts w:ascii="Times New Roman" w:hAnsi="Times New Roman" w:cs="Times New Roman"/>
                <w:color w:val="000000"/>
                <w:kern w:val="1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1"/>
                <w:lang w:eastAsia="ru-ru"/>
              </w:rPr>
              <w:t>Приложение 3</w:t>
            </w:r>
          </w:p>
          <w:p>
            <w:pPr>
              <w:pStyle w:val="para14"/>
              <w:ind w:firstLine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1"/>
                <w:lang w:eastAsia="ru-ru"/>
              </w:rPr>
              <w:t>к муниципальной программе «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Создание условий для повышения эффективности муниципального управления</w:t>
            </w:r>
            <w:r>
              <w:rPr>
                <w:rFonts w:ascii="Times New Roman" w:hAnsi="Times New Roman" w:cs="Times New Roman"/>
                <w:color w:val="000000"/>
                <w:kern w:val="1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  <w:tr>
        <w:trPr>
          <w:tblHeader w:val="0"/>
          <w:cantSplit w:val="0"/>
          <w:trHeight w:val="230" w:hRule="atLeast"/>
        </w:trPr>
        <w:tc>
          <w:tcPr>
            <w:tcW w:w="14163" w:type="dxa"/>
            <w:gridSpan w:val="7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5"/>
              <w:spacing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pacing w:val="-3" w:percent="97"/>
                <w:sz w:val="20"/>
                <w:szCs w:val="20"/>
              </w:rPr>
              <w:t xml:space="preserve">2 </w:t>
            </w:r>
            <w:r>
              <w:rPr>
                <w:b/>
                <w:bCs/>
                <w:color w:val="000000"/>
                <w:sz w:val="20"/>
                <w:szCs w:val="20"/>
              </w:rPr>
              <w:t>. Структурный</w:t>
            </w:r>
            <w:r>
              <w:rPr>
                <w:b/>
                <w:bCs/>
                <w:color w:val="000000"/>
                <w:spacing w:val="-2" w:percent="98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элемент</w:t>
            </w:r>
            <w:r>
              <w:rPr>
                <w:b/>
                <w:bCs/>
                <w:color w:val="000000"/>
                <w:spacing w:val="-2" w:percent="98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«Комплекс процессных мероприятий «</w:t>
            </w:r>
            <w:r>
              <w:rPr>
                <w:b/>
                <w:bCs/>
                <w:kern w:val="1"/>
                <w:sz w:val="20"/>
                <w:szCs w:val="20"/>
                <w:lang w:eastAsia="ru-ru"/>
              </w:rPr>
              <w:t>Информирование населени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я» 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>
          <w:tblHeader w:val="0"/>
          <w:cantSplit w:val="0"/>
          <w:trHeight w:val="230" w:hRule="atLeast"/>
        </w:trPr>
        <w:tc>
          <w:tcPr>
            <w:tcW w:w="761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5"/>
              <w:spacing/>
              <w:jc w:val="center"/>
              <w:rPr>
                <w:color w:val="000000"/>
                <w:kern w:val="1"/>
                <w:sz w:val="20"/>
                <w:szCs w:val="20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2.1.</w:t>
            </w:r>
          </w:p>
        </w:tc>
        <w:tc>
          <w:tcPr>
            <w:tcW w:w="2980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5"/>
              <w:rPr>
                <w:color w:val="000000"/>
                <w:kern w:val="1"/>
                <w:sz w:val="20"/>
                <w:szCs w:val="20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Паспорт комплекса процессных мероприятий «</w:t>
            </w:r>
            <w:r>
              <w:rPr>
                <w:kern w:val="1"/>
                <w:sz w:val="20"/>
                <w:szCs w:val="20"/>
                <w:lang w:eastAsia="ru-ru"/>
              </w:rPr>
              <w:t>Информирование населения</w:t>
            </w:r>
            <w:r>
              <w:rPr>
                <w:color w:val="000000"/>
                <w:kern w:val="1"/>
                <w:sz w:val="20"/>
                <w:szCs w:val="20"/>
              </w:rPr>
              <w:t>»</w:t>
            </w:r>
            <w:r>
              <w:rPr>
                <w:color w:val="000000"/>
                <w:kern w:val="1"/>
                <w:sz w:val="20"/>
                <w:szCs w:val="20"/>
              </w:rPr>
            </w:r>
          </w:p>
          <w:p>
            <w:pPr>
              <w:pStyle w:val="para15"/>
              <w:rPr>
                <w:kern w:val="1"/>
                <w:sz w:val="20"/>
                <w:szCs w:val="20"/>
              </w:rPr>
            </w:pPr>
            <w:r>
              <w:rPr>
                <w:kern w:val="1"/>
                <w:sz w:val="20"/>
                <w:szCs w:val="20"/>
              </w:rPr>
            </w:r>
          </w:p>
        </w:tc>
        <w:tc>
          <w:tcPr>
            <w:tcW w:w="2027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5"/>
              <w:rPr>
                <w:color w:val="000000"/>
                <w:kern w:val="1"/>
                <w:sz w:val="20"/>
                <w:szCs w:val="20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Постановление администрации Анжеро-Суженского городского округа</w:t>
            </w:r>
          </w:p>
        </w:tc>
        <w:tc>
          <w:tcPr>
            <w:tcW w:w="2128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Об утверждении муниципальной программы «</w:t>
            </w:r>
            <w:r>
              <w:rPr>
                <w:color w:val="000000"/>
                <w:sz w:val="20"/>
                <w:szCs w:val="20"/>
              </w:rPr>
              <w:t>Создание условий для повышения эффективности муниципального управления</w:t>
            </w:r>
            <w:r>
              <w:rPr>
                <w:color w:val="000000"/>
                <w:kern w:val="1"/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</w:r>
          </w:p>
        </w:tc>
        <w:tc>
          <w:tcPr>
            <w:tcW w:w="1940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5"/>
              <w:rPr>
                <w:color w:val="000000"/>
                <w:kern w:val="1"/>
                <w:sz w:val="20"/>
                <w:szCs w:val="20"/>
              </w:rPr>
            </w:pPr>
            <w:r>
              <w:rPr>
                <w:color w:val="000000"/>
                <w:kern w:val="1"/>
                <w:sz w:val="20"/>
                <w:szCs w:val="20"/>
              </w:rPr>
              <w:t xml:space="preserve">От </w:t>
            </w:r>
          </w:p>
          <w:p>
            <w:pPr>
              <w:pStyle w:val="para15"/>
              <w:rPr>
                <w:color w:val="000000"/>
                <w:kern w:val="1"/>
                <w:sz w:val="20"/>
                <w:szCs w:val="20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№</w:t>
            </w:r>
          </w:p>
        </w:tc>
        <w:tc>
          <w:tcPr>
            <w:tcW w:w="1962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22"/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Анжеро-Судженского городского округа</w:t>
            </w:r>
          </w:p>
        </w:tc>
        <w:tc>
          <w:tcPr>
            <w:tcW w:w="2365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4"/>
              <w:ind w:firstLine="0"/>
              <w:outlineLvl w:val="1"/>
              <w:rPr>
                <w:rFonts w:ascii="Times New Roman" w:hAnsi="Times New Roman" w:cs="Times New Roman"/>
                <w:color w:val="000000"/>
                <w:kern w:val="1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1"/>
                <w:lang w:eastAsia="ru-ru"/>
              </w:rPr>
              <w:t>Приложение 4</w:t>
            </w:r>
          </w:p>
          <w:p>
            <w:pPr>
              <w:pStyle w:val="para14"/>
              <w:ind w:firstLine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1"/>
                <w:lang w:eastAsia="ru-ru"/>
              </w:rPr>
              <w:t>к муниципальной программе «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Создание условий для повышения эффективности муниципального управления</w:t>
            </w:r>
            <w:r>
              <w:rPr>
                <w:rFonts w:ascii="Times New Roman" w:hAnsi="Times New Roman" w:cs="Times New Roman"/>
                <w:color w:val="000000"/>
                <w:kern w:val="1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</w:tbl>
    <w:p>
      <w:pPr>
        <w:pStyle w:val="para23"/>
        <w:ind w:left="4536"/>
        <w:spacing w:before="0" w:after="0" w:line="240" w:lineRule="auto"/>
        <w:jc w:val="right"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none"/>
        <w:rPr>
          <w:lang w:eastAsia="zh-cn"/>
        </w:rPr>
      </w:pPr>
      <w:r>
        <w:rPr>
          <w:color w:val="000000"/>
          <w:lang w:eastAsia="zh-cn"/>
        </w:rPr>
        <w:t xml:space="preserve">Приложение </w:t>
      </w:r>
      <w:r>
        <w:rPr>
          <w:lang w:eastAsia="zh-cn"/>
        </w:rPr>
        <w:t>2</w:t>
      </w:r>
    </w:p>
    <w:p>
      <w:pPr>
        <w:pStyle w:val="para14"/>
        <w: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 муниципальной программе </w:t>
      </w:r>
    </w:p>
    <w:p>
      <w:pPr>
        <w:pStyle w:val="para14"/>
        <w:spacing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Создание условий для повышения эффективности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</w:r>
    </w:p>
    <w:p>
      <w:pPr>
        <w:pStyle w:val="para14"/>
        <w: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муниципального управления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»,</w:t>
      </w:r>
      <w:r>
        <w:rPr>
          <w:rFonts w:ascii="Times New Roman" w:hAnsi="Times New Roman" w:cs="Times New Roman"/>
        </w:rPr>
      </w:r>
    </w:p>
    <w:p>
      <w:pPr>
        <w:pStyle w:val="para23"/>
        <w:ind w:left="4536"/>
        <w:spacing w:before="0" w:after="0" w:line="240" w:lineRule="auto"/>
        <w:jc w:val="right"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none"/>
      </w:pPr>
      <w:r>
        <w:rPr>
          <w:color w:val="000000"/>
        </w:rPr>
        <w:t xml:space="preserve">утвержденной постановлением администрации </w:t>
      </w:r>
      <w:r/>
    </w:p>
    <w:p>
      <w:pPr>
        <w:pStyle w:val="para23"/>
        <w:ind w:left="4253"/>
        <w:spacing w:before="0" w:after="0" w:line="240" w:lineRule="auto"/>
        <w:jc w:val="right"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none"/>
      </w:pPr>
      <w:r>
        <w:rPr>
          <w:color w:val="000000"/>
        </w:rPr>
        <w:t xml:space="preserve"> Анжеро-Судженского городского округа </w:t>
      </w:r>
      <w:r/>
    </w:p>
    <w:p>
      <w:pPr>
        <w:pStyle w:val="para23"/>
        <w:ind w:left="4536"/>
        <w:spacing w:before="0" w:after="0" w:line="240" w:lineRule="auto"/>
        <w:jc w:val="right"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none"/>
      </w:pPr>
      <w:r>
        <w:t xml:space="preserve">      от _________________   № ________ </w:t>
      </w:r>
    </w:p>
    <w:p>
      <w:pPr>
        <w:pStyle w:val="para23"/>
        <w:ind w:left="4536"/>
        <w:spacing w:before="0" w:after="0" w:line="240" w:lineRule="auto"/>
        <w:jc w:val="right"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none"/>
      </w:pPr>
      <w:r>
        <w:rPr>
          <w:color w:val="000000"/>
        </w:rPr>
        <w:t xml:space="preserve"> </w:t>
      </w:r>
      <w:r/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</w:p>
    <w:p>
      <w:pPr>
        <w:spacing/>
        <w:jc w:val="center"/>
      </w:pPr>
      <w:r/>
    </w:p>
    <w:p>
      <w:pPr>
        <w:spacing/>
        <w:jc w:val="center"/>
        <w:tabs defTabSz="708">
          <w:tab w:val="left" w:pos="6195" w:leader="none"/>
          <w:tab w:val="left" w:pos="7065" w:leader="none"/>
        </w:tabs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>
      <w:pPr>
        <w:spacing/>
        <w:jc w:val="center"/>
        <w:rPr>
          <w:sz w:val="20"/>
          <w:szCs w:val="20"/>
        </w:rPr>
      </w:pPr>
      <w:r>
        <w:rPr>
          <w:sz w:val="28"/>
          <w:szCs w:val="28"/>
        </w:rPr>
        <w:tab/>
        <w:t>«</w:t>
      </w:r>
      <w:r>
        <w:rPr>
          <w:color w:val="000000"/>
          <w:sz w:val="28"/>
          <w:szCs w:val="28"/>
        </w:rPr>
        <w:t>Создание условий для повышения эффективности муниципального управления</w:t>
      </w:r>
      <w:r>
        <w:rPr>
          <w:sz w:val="28"/>
          <w:szCs w:val="28"/>
        </w:rPr>
        <w:t>»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</w:r>
    </w:p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spacing/>
        <w:jc w:val="center"/>
        <w:tabs defTabSz="708">
          <w:tab w:val="left" w:pos="7273" w:leader="none"/>
        </w:tabs>
        <w:rPr>
          <w:spacing w:val="-3" w:percent="98"/>
          <w:sz w:val="28"/>
          <w:szCs w:val="28"/>
        </w:rPr>
      </w:pPr>
      <w:r>
        <w:rPr>
          <w:sz w:val="28"/>
          <w:szCs w:val="28"/>
        </w:rPr>
        <w:t>1. Основные</w:t>
      </w:r>
      <w:r>
        <w:rPr>
          <w:spacing w:val="-4" w:percent="97"/>
          <w:sz w:val="28"/>
          <w:szCs w:val="28"/>
        </w:rPr>
        <w:t xml:space="preserve"> </w:t>
      </w:r>
      <w:r>
        <w:rPr>
          <w:sz w:val="28"/>
          <w:szCs w:val="28"/>
        </w:rPr>
        <w:t>положения</w:t>
      </w:r>
      <w:r>
        <w:rPr>
          <w:spacing w:val="-3" w:percent="98"/>
          <w:sz w:val="28"/>
          <w:szCs w:val="28"/>
        </w:rPr>
      </w:r>
    </w:p>
    <w:tbl>
      <w:tblPr>
        <w:tblStyle w:val="NormalTable"/>
        <w:name w:val="Таблица3"/>
        <w:tabOrder w:val="0"/>
        <w:jc w:val="center"/>
        <w:tblInd w:w="0" w:type="dxa"/>
        <w:tblW w:w="14868" w:type="dxa"/>
        <w:pPr>
          <w:spacing/>
          <w:jc w:val="center"/>
        </w:pPr>
        <w:tblLook w:val="0600" w:firstRow="0" w:lastRow="0" w:firstColumn="0" w:lastColumn="0" w:noHBand="1" w:noVBand="1"/>
      </w:tblPr>
      <w:tblGrid>
        <w:gridCol w:w="7878"/>
        <w:gridCol w:w="6990"/>
      </w:tblGrid>
      <w:tr>
        <w:trPr>
          <w:tblHeader w:val="0"/>
          <w:cantSplit w:val="0"/>
          <w:trHeight w:val="0" w:hRule="auto"/>
        </w:trPr>
        <w:tc>
          <w:tcPr>
            <w:tcW w:w="7878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ind w:left="-108"/>
              <w:spacing/>
              <w:jc w:val="center"/>
              <w:widowControl w:val="0"/>
            </w:pPr>
            <w:r>
              <w:rPr>
                <w:spacing w:val="-2" w:percent="98"/>
                <w:sz w:val="20"/>
                <w:szCs w:val="20"/>
              </w:rPr>
              <w:t>Куратор (директор) муниципальной</w:t>
            </w:r>
            <w:r>
              <w:rPr>
                <w:spacing w:val="-5" w:percent="9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программы</w:t>
            </w:r>
            <w:r/>
          </w:p>
        </w:tc>
        <w:tc>
          <w:tcPr>
            <w:tcW w:w="6990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color w:val="000000"/>
                <w:sz w:val="20"/>
                <w:szCs w:val="20"/>
                <w:shd w:val="clear" w:fill="ffffff"/>
                <w:lang w:eastAsia="zh-cn" w:bidi="ru-ru"/>
              </w:rPr>
            </w:pPr>
            <w:r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color w:val="000000"/>
                <w:sz w:val="20"/>
                <w:szCs w:val="20"/>
                <w:shd w:val="clear" w:fill="ffffff"/>
                <w:lang w:eastAsia="zh-cn" w:bidi="ru-ru"/>
              </w:rPr>
              <w:t>Заместитель главы Анжеро-Судженского городского округа - руководитель аппарата</w:t>
            </w:r>
            <w:r>
              <w:rPr>
                <w:color w:val="000000"/>
                <w:sz w:val="20"/>
                <w:szCs w:val="20"/>
                <w:shd w:val="clear" w:fill="ffffff"/>
                <w:lang w:eastAsia="zh-cn" w:bidi="ru-ru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878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/>
            <w:r>
              <w:rPr>
                <w:sz w:val="20"/>
                <w:szCs w:val="20"/>
              </w:rPr>
              <w:t>Ответственный исполнитель муниципальной программы</w:t>
            </w:r>
            <w:r/>
          </w:p>
        </w:tc>
        <w:tc>
          <w:tcPr>
            <w:tcW w:w="6990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 w:sz="0" w:space="0" w:color="000000" tmln="2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 Администрация Анжеро-Судженского городского округа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878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Исполнители</w:t>
            </w:r>
          </w:p>
        </w:tc>
        <w:tc>
          <w:tcPr>
            <w:tcW w:w="6990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 w:sz="0" w:space="0" w:color="000000" tmln="2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 xml:space="preserve"> Отдел бухгалтерского учета администрации Анжеро-Судженского городского округа, отдел делопроизводства  администрации Анжеро-Судженского городского округа, пресс-секретарь главы  Анжеро-Судженского городского округа, отдел информационных технологий администрации Анжеро-Судженского городского округа, муниципальное бюджетное учреждение Анжеро-Судженского городского округа «Городской архив», муниципальное автономное учреждение  Анжеро-Судженского городского округа «Городская телерадиовещательная компания».</w:t>
            </w: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878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/>
            <w:r>
              <w:rPr>
                <w:sz w:val="20"/>
                <w:szCs w:val="20"/>
              </w:rPr>
              <w:t>Период</w:t>
            </w:r>
            <w:r>
              <w:rPr>
                <w:spacing w:val="-4" w:percent="9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реализации</w:t>
            </w:r>
            <w:r>
              <w:rPr>
                <w:spacing w:val="-2" w:percent="98"/>
                <w:sz w:val="20"/>
                <w:szCs w:val="20"/>
              </w:rPr>
              <w:t xml:space="preserve"> муниципальной </w:t>
            </w:r>
            <w:r>
              <w:rPr>
                <w:sz w:val="20"/>
                <w:szCs w:val="20"/>
              </w:rPr>
              <w:t>программы</w:t>
            </w:r>
            <w:r/>
          </w:p>
        </w:tc>
        <w:tc>
          <w:tcPr>
            <w:tcW w:w="6990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 2026-2030 гг.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878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/>
            <w:r>
              <w:rPr>
                <w:sz w:val="20"/>
                <w:szCs w:val="20"/>
              </w:rPr>
              <w:t>Цели</w:t>
            </w:r>
            <w:r>
              <w:rPr>
                <w:spacing w:val="-5" w:percent="95"/>
                <w:sz w:val="20"/>
                <w:szCs w:val="20"/>
              </w:rPr>
              <w:t xml:space="preserve"> муниципальной</w:t>
            </w:r>
            <w:r>
              <w:rPr>
                <w:spacing w:val="-4" w:percent="9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программы </w:t>
            </w:r>
            <w:r/>
          </w:p>
        </w:tc>
        <w:tc>
          <w:tcPr>
            <w:tcW w:w="699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ind w:firstLine="1"/>
              <w:rPr>
                <w:kern w:val="1"/>
                <w:sz w:val="20"/>
                <w:szCs w:val="20"/>
              </w:rPr>
            </w:pPr>
            <w:r>
              <w:rPr>
                <w:kern w:val="1"/>
                <w:sz w:val="20"/>
                <w:szCs w:val="20"/>
              </w:rPr>
              <w:t>Цель 1: Повышение эффективности деятельности муниципального управления на территории Анжеро-Судженского городского округа</w:t>
            </w:r>
          </w:p>
          <w:p>
            <w:pPr>
              <w:ind w:firstLine="1"/>
              <w:rPr>
                <w:kern w:val="1"/>
                <w:sz w:val="20"/>
                <w:szCs w:val="20"/>
              </w:rPr>
            </w:pPr>
            <w:r>
              <w:rPr>
                <w:kern w:val="1"/>
                <w:sz w:val="20"/>
                <w:szCs w:val="20"/>
              </w:rPr>
              <w:t>Цель 2: Обеспечение жителей Анжеро-Судженского городского округа качественной и своевременной информацией о деятельности органов местного самоуправления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878" w:type="dxa"/>
            <w:vMerge w:val="restart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/>
            <w:r>
              <w:rPr>
                <w:sz w:val="20"/>
                <w:szCs w:val="20"/>
                <w:lang w:bidi="ru-ru"/>
              </w:rPr>
              <w:t>Связь с национальными целями, государственными программами Кемеровской области - Кузбасса</w:t>
            </w:r>
            <w:r/>
          </w:p>
        </w:tc>
        <w:tc>
          <w:tcPr>
            <w:tcW w:w="6990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 w:sz="0" w:space="0" w:color="000000" tmln="2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 Нет связи с национальными целями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878" w:type="dxa"/>
            <w:vMerge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6990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 w:sz="0" w:space="0" w:color="000000" tmln="2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 w:bidi="ru-ru"/>
              </w:rPr>
              <w:t xml:space="preserve"> </w:t>
            </w:r>
            <w:r>
              <w:rPr>
                <w:kern w:val="1"/>
                <w:sz w:val="20"/>
                <w:szCs w:val="20"/>
                <w:lang w:eastAsia="zh-cn"/>
              </w:rPr>
              <w:t xml:space="preserve">Нет связи с государственными программами Кемеровской области - Кузбасса </w:t>
            </w:r>
            <w:r>
              <w:rPr>
                <w:sz w:val="20"/>
                <w:szCs w:val="20"/>
                <w:lang w:eastAsia="zh-cn"/>
              </w:rPr>
            </w:r>
          </w:p>
        </w:tc>
      </w:tr>
    </w:tbl>
    <w:p>
      <w:pPr>
        <w:spacing/>
        <w:jc w:val="center"/>
      </w:pPr>
      <w:r/>
    </w:p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  <w:t>2. Показатели муниципальной программы</w:t>
      </w:r>
    </w:p>
    <w:p>
      <w:pPr>
        <w:spacing/>
        <w:jc w:val="center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</w:r>
    </w:p>
    <w:tbl>
      <w:tblPr>
        <w:tblStyle w:val="NormalTable"/>
        <w:name w:val="Таблица4"/>
        <w:tabOrder w:val="0"/>
        <w:jc w:val="center"/>
        <w:tblInd w:w="0" w:type="dxa"/>
        <w:tblW w:w="14837" w:type="dxa"/>
        <w:pPr>
          <w:spacing/>
          <w:jc w:val="center"/>
        </w:pPr>
        <w:tblLook w:val="0600" w:firstRow="0" w:lastRow="0" w:firstColumn="0" w:lastColumn="0" w:noHBand="1" w:noVBand="1"/>
      </w:tblPr>
      <w:tblGrid>
        <w:gridCol w:w="591"/>
        <w:gridCol w:w="1922"/>
        <w:gridCol w:w="1092"/>
        <w:gridCol w:w="1099"/>
        <w:gridCol w:w="928"/>
        <w:gridCol w:w="840"/>
        <w:gridCol w:w="522"/>
        <w:gridCol w:w="553"/>
        <w:gridCol w:w="529"/>
        <w:gridCol w:w="546"/>
        <w:gridCol w:w="522"/>
        <w:gridCol w:w="578"/>
        <w:gridCol w:w="1335"/>
        <w:gridCol w:w="1867"/>
        <w:gridCol w:w="1913"/>
      </w:tblGrid>
      <w:tr>
        <w:trPr>
          <w:tblHeader w:val="0"/>
          <w:cantSplit w:val="0"/>
          <w:trHeight w:val="440" w:hRule="atLeast"/>
        </w:trPr>
        <w:tc>
          <w:tcPr>
            <w:tcW w:w="591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№</w:t>
            </w:r>
            <w:r>
              <w:rPr>
                <w:spacing w:val="-1" w:percent="99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п/п</w:t>
            </w:r>
            <w:r/>
          </w:p>
        </w:tc>
        <w:tc>
          <w:tcPr>
            <w:tcW w:w="1922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Наименование</w:t>
            </w:r>
            <w:r>
              <w:rPr>
                <w:spacing w:val="-37" w:percent="60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показателя</w:t>
            </w:r>
            <w:r/>
          </w:p>
        </w:tc>
        <w:tc>
          <w:tcPr>
            <w:tcW w:w="1092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Уровень</w:t>
            </w:r>
            <w:r>
              <w:rPr>
                <w:spacing w:val="1" w:percent="101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показателя</w:t>
            </w:r>
            <w:r/>
          </w:p>
        </w:tc>
        <w:tc>
          <w:tcPr>
            <w:tcW w:w="1099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Признак</w:t>
            </w:r>
            <w:r>
              <w:rPr>
                <w:spacing w:val="1" w:percent="101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возрастания/</w:t>
            </w:r>
            <w:r>
              <w:rPr>
                <w:spacing w:val="-37" w:percent="60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убывания</w:t>
            </w:r>
            <w:r/>
          </w:p>
        </w:tc>
        <w:tc>
          <w:tcPr>
            <w:tcW w:w="928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Единица</w:t>
            </w:r>
            <w:r>
              <w:rPr>
                <w:spacing w:val="1" w:percent="101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измерения</w:t>
            </w:r>
            <w:r>
              <w:rPr>
                <w:spacing w:val="-37" w:percent="60"/>
                <w:sz w:val="20"/>
                <w:szCs w:val="20"/>
                <w:lang w:eastAsia="zh-cn"/>
              </w:rPr>
              <w:t xml:space="preserve"> </w:t>
            </w:r>
            <w:r>
              <w:rPr>
                <w:spacing w:val="-1" w:percent="99"/>
                <w:sz w:val="20"/>
                <w:szCs w:val="20"/>
                <w:lang w:eastAsia="zh-cn"/>
              </w:rPr>
              <w:t>(по</w:t>
            </w:r>
            <w:r>
              <w:rPr>
                <w:spacing w:val="-9" w:percent="90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ОКЕИ)</w:t>
            </w:r>
            <w:r/>
          </w:p>
        </w:tc>
        <w:tc>
          <w:tcPr>
            <w:tcW w:w="1362" w:type="dxa"/>
            <w:gridSpan w:val="2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Базовое</w:t>
            </w:r>
            <w:r>
              <w:rPr>
                <w:spacing w:val="1" w:percent="101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значение</w:t>
            </w:r>
            <w:r/>
          </w:p>
        </w:tc>
        <w:tc>
          <w:tcPr>
            <w:tcW w:w="2728" w:type="dxa"/>
            <w:gridSpan w:val="5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Значение</w:t>
            </w:r>
            <w:r>
              <w:rPr>
                <w:spacing w:val="-4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показателя</w:t>
            </w:r>
            <w:r>
              <w:rPr>
                <w:spacing w:val="-1" w:percent="99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по</w:t>
            </w:r>
            <w:r>
              <w:rPr>
                <w:spacing w:val="-2" w:percent="98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годам</w:t>
            </w:r>
            <w:r/>
          </w:p>
        </w:tc>
        <w:tc>
          <w:tcPr>
            <w:tcW w:w="1335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Документ</w:t>
            </w:r>
            <w:r/>
          </w:p>
        </w:tc>
        <w:tc>
          <w:tcPr>
            <w:tcW w:w="1867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Ответственный за достижение показателя (участник программы)</w:t>
            </w:r>
            <w:r/>
          </w:p>
        </w:tc>
        <w:tc>
          <w:tcPr>
            <w:tcW w:w="1913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Связь с показателями национальных целей</w:t>
            </w:r>
            <w:r/>
          </w:p>
        </w:tc>
      </w:tr>
      <w:tr>
        <w:trPr>
          <w:tblHeader w:val="0"/>
          <w:cantSplit w:val="0"/>
          <w:trHeight w:val="630" w:hRule="atLeast"/>
        </w:trPr>
        <w:tc>
          <w:tcPr>
            <w:tcW w:w="591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1922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1092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1099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928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840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значение</w:t>
            </w:r>
            <w:r/>
          </w:p>
        </w:tc>
        <w:tc>
          <w:tcPr>
            <w:tcW w:w="522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год</w:t>
            </w:r>
            <w:r/>
          </w:p>
        </w:tc>
        <w:tc>
          <w:tcPr>
            <w:tcW w:w="553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position w:val="-1"/>
                <w:lang w:eastAsia="zh-cn"/>
              </w:rPr>
            </w:pPr>
            <w:r>
              <w:rPr>
                <w:sz w:val="20"/>
                <w:szCs w:val="20"/>
                <w:position w:val="-1"/>
                <w:lang w:eastAsia="zh-cn"/>
              </w:rPr>
              <w:t>2026</w:t>
            </w:r>
          </w:p>
        </w:tc>
        <w:tc>
          <w:tcPr>
            <w:tcW w:w="529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2027</w:t>
            </w:r>
          </w:p>
        </w:tc>
        <w:tc>
          <w:tcPr>
            <w:tcW w:w="546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522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57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  <w:tc>
          <w:tcPr>
            <w:tcW w:w="1335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1867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1913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</w:tr>
      <w:tr>
        <w:trPr>
          <w:tblHeader w:val="0"/>
          <w:cantSplit w:val="0"/>
          <w:trHeight w:val="295" w:hRule="atLeast"/>
        </w:trPr>
        <w:tc>
          <w:tcPr>
            <w:tcW w:w="591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246" w:type="dxa"/>
            <w:gridSpan w:val="14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ind w:firstLine="1"/>
              <w:spacing/>
              <w:jc w:val="both"/>
              <w:rPr>
                <w:kern w:val="1"/>
                <w:sz w:val="20"/>
                <w:szCs w:val="20"/>
              </w:rPr>
            </w:pPr>
            <w:r>
              <w:rPr>
                <w:kern w:val="1"/>
                <w:sz w:val="20"/>
                <w:szCs w:val="20"/>
              </w:rPr>
              <w:t>Цель 1: «</w:t>
            </w:r>
            <w:r>
              <w:rPr>
                <w:i/>
                <w:iCs/>
                <w:kern w:val="1"/>
                <w:sz w:val="20"/>
                <w:szCs w:val="20"/>
              </w:rPr>
              <w:t>Повышение эффективности деятельности муниципального управления на территории Анжеро-Судженского городского округа</w:t>
            </w:r>
            <w:r>
              <w:rPr>
                <w:kern w:val="1"/>
                <w:sz w:val="20"/>
                <w:szCs w:val="20"/>
              </w:rPr>
              <w:t>»</w:t>
            </w:r>
          </w:p>
        </w:tc>
      </w:tr>
      <w:tr>
        <w:trPr>
          <w:tblHeader w:val="0"/>
          <w:cantSplit w:val="0"/>
          <w:trHeight w:val="370" w:hRule="atLeast"/>
        </w:trPr>
        <w:tc>
          <w:tcPr>
            <w:tcW w:w="59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1.1.</w:t>
            </w:r>
          </w:p>
        </w:tc>
        <w:tc>
          <w:tcPr>
            <w:tcW w:w="192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4"/>
              <w:ind w:firstLine="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освоенного финансирования, направленного на функционирование органов местного самоуправления</w:t>
            </w:r>
          </w:p>
        </w:tc>
        <w:tc>
          <w:tcPr>
            <w:tcW w:w="109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МП</w:t>
            </w:r>
          </w:p>
        </w:tc>
        <w:tc>
          <w:tcPr>
            <w:tcW w:w="1099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Возрастание </w:t>
            </w:r>
          </w:p>
        </w:tc>
        <w:tc>
          <w:tcPr>
            <w:tcW w:w="92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Процент</w:t>
            </w:r>
          </w:p>
        </w:tc>
        <w:tc>
          <w:tcPr>
            <w:tcW w:w="84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100</w:t>
            </w: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52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55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100</w:t>
            </w:r>
          </w:p>
        </w:tc>
        <w:tc>
          <w:tcPr>
            <w:tcW w:w="529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100</w:t>
            </w:r>
          </w:p>
        </w:tc>
        <w:tc>
          <w:tcPr>
            <w:tcW w:w="546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100</w:t>
            </w:r>
          </w:p>
        </w:tc>
        <w:tc>
          <w:tcPr>
            <w:tcW w:w="52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х</w:t>
            </w:r>
          </w:p>
        </w:tc>
        <w:tc>
          <w:tcPr>
            <w:tcW w:w="57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х</w:t>
            </w:r>
          </w:p>
        </w:tc>
        <w:tc>
          <w:tcPr>
            <w:tcW w:w="133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4"/>
              <w:ind w:firstLine="1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Постановление администрации Анжеро-Судженского городского округа от    №</w:t>
            </w:r>
          </w:p>
        </w:tc>
        <w:tc>
          <w:tcPr>
            <w:tcW w:w="186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Администрация Анжеро-Судженского городского округа</w:t>
            </w:r>
          </w:p>
        </w:tc>
        <w:tc>
          <w:tcPr>
            <w:tcW w:w="191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4"/>
              <w:ind w:firstLine="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 связи</w:t>
            </w:r>
          </w:p>
        </w:tc>
      </w:tr>
      <w:tr>
        <w:trPr>
          <w:tblHeader w:val="0"/>
          <w:cantSplit w:val="0"/>
          <w:trHeight w:val="370" w:hRule="atLeast"/>
        </w:trPr>
        <w:tc>
          <w:tcPr>
            <w:tcW w:w="591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246" w:type="dxa"/>
            <w:gridSpan w:val="14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ind w:firstLine="1"/>
              <w:spacing/>
              <w:jc w:val="both"/>
              <w:rPr>
                <w:kern w:val="1"/>
                <w:sz w:val="20"/>
                <w:szCs w:val="20"/>
              </w:rPr>
            </w:pPr>
            <w:r>
              <w:rPr>
                <w:kern w:val="1"/>
                <w:sz w:val="20"/>
                <w:szCs w:val="20"/>
              </w:rPr>
              <w:t>Цель 2: «</w:t>
            </w:r>
            <w:r>
              <w:rPr>
                <w:i/>
                <w:iCs/>
                <w:kern w:val="1"/>
                <w:sz w:val="20"/>
                <w:szCs w:val="20"/>
              </w:rPr>
              <w:t>Обеспечение жителей Анжеро-Судженского городского округа качественной и своевременной информацией о деятельности органов местного самоуправления</w:t>
            </w:r>
            <w:r>
              <w:rPr>
                <w:kern w:val="1"/>
                <w:sz w:val="20"/>
                <w:szCs w:val="20"/>
              </w:rPr>
              <w:t>»</w:t>
            </w:r>
          </w:p>
        </w:tc>
      </w:tr>
      <w:tr>
        <w:trPr>
          <w:tblHeader w:val="0"/>
          <w:cantSplit w:val="0"/>
          <w:trHeight w:val="370" w:hRule="atLeast"/>
        </w:trPr>
        <w:tc>
          <w:tcPr>
            <w:tcW w:w="59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2.1.</w:t>
            </w:r>
          </w:p>
        </w:tc>
        <w:tc>
          <w:tcPr>
            <w:tcW w:w="192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4"/>
              <w:ind w:firstLine="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7030a0"/>
              </w:rPr>
              <w:t>Доля населения, получающих своевременную и достоверную информацию о деятельности органов местного самоуправления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9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МП</w:t>
            </w:r>
          </w:p>
        </w:tc>
        <w:tc>
          <w:tcPr>
            <w:tcW w:w="1099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Возрастание </w:t>
            </w:r>
          </w:p>
        </w:tc>
        <w:tc>
          <w:tcPr>
            <w:tcW w:w="92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Процент</w:t>
            </w:r>
          </w:p>
        </w:tc>
        <w:tc>
          <w:tcPr>
            <w:tcW w:w="84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60,2</w:t>
            </w: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52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55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63,8</w:t>
            </w:r>
          </w:p>
        </w:tc>
        <w:tc>
          <w:tcPr>
            <w:tcW w:w="529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67,5</w:t>
            </w:r>
          </w:p>
        </w:tc>
        <w:tc>
          <w:tcPr>
            <w:tcW w:w="546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71,1</w:t>
            </w:r>
          </w:p>
        </w:tc>
        <w:tc>
          <w:tcPr>
            <w:tcW w:w="52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х</w:t>
            </w:r>
          </w:p>
        </w:tc>
        <w:tc>
          <w:tcPr>
            <w:tcW w:w="57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х</w:t>
            </w:r>
          </w:p>
        </w:tc>
        <w:tc>
          <w:tcPr>
            <w:tcW w:w="133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4"/>
              <w:ind w:firstLine="1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Постановление администрации Анжеро-Судженского городского округа от    №</w:t>
            </w:r>
          </w:p>
        </w:tc>
        <w:tc>
          <w:tcPr>
            <w:tcW w:w="186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Администрация Анжеро-Судженского городского округа</w:t>
            </w:r>
          </w:p>
        </w:tc>
        <w:tc>
          <w:tcPr>
            <w:tcW w:w="191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4"/>
              <w:ind w:firstLine="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 связи</w:t>
            </w:r>
          </w:p>
        </w:tc>
      </w:tr>
    </w:tbl>
    <w:p>
      <w:pPr>
        <w:ind w:hanging="283"/>
        <w:spacing/>
        <w:jc w:val="center"/>
        <w:tabs defTabSz="708">
          <w:tab w:val="left" w:pos="5670" w:leader="none"/>
        </w:tabs>
      </w:pPr>
      <w:r/>
    </w:p>
    <w:p>
      <w:pPr>
        <w:ind w:hanging="283"/>
        <w:spacing/>
        <w:jc w:val="center"/>
        <w:tabs defTabSz="708">
          <w:tab w:val="left" w:pos="5670" w:leader="none"/>
        </w:tabs>
        <w:rPr>
          <w:sz w:val="28"/>
          <w:szCs w:val="28"/>
        </w:rPr>
      </w:pPr>
      <w:r>
        <w:rPr>
          <w:sz w:val="28"/>
          <w:szCs w:val="28"/>
        </w:rPr>
        <w:t>3. Помесячный план достижения показателей муниципального проекта в 2026 году</w:t>
      </w:r>
    </w:p>
    <w:p>
      <w:pPr>
        <w:spacing/>
        <w:jc w:val="both"/>
      </w:pPr>
      <w:r/>
    </w:p>
    <w:tbl>
      <w:tblPr>
        <w:tblStyle w:val="NormalTable"/>
        <w:name w:val="Таблица5"/>
        <w:tabOrder w:val="0"/>
        <w:jc w:val="left"/>
        <w:tblInd w:w="10" w:type="dxa"/>
        <w:tblW w:w="14566" w:type="dxa"/>
        <w:pPr>
          <w:ind w:left="10"/>
        </w:pPr>
        <w:tblLook w:val="0600" w:firstRow="0" w:lastRow="0" w:firstColumn="0" w:lastColumn="0" w:noHBand="1" w:noVBand="1"/>
      </w:tblPr>
      <w:tblGrid>
        <w:gridCol w:w="718"/>
        <w:gridCol w:w="2915"/>
        <w:gridCol w:w="1210"/>
        <w:gridCol w:w="1211"/>
        <w:gridCol w:w="807"/>
        <w:gridCol w:w="806"/>
        <w:gridCol w:w="538"/>
        <w:gridCol w:w="673"/>
        <w:gridCol w:w="538"/>
        <w:gridCol w:w="538"/>
        <w:gridCol w:w="538"/>
        <w:gridCol w:w="678"/>
        <w:gridCol w:w="856"/>
        <w:gridCol w:w="780"/>
        <w:gridCol w:w="647"/>
        <w:gridCol w:w="1113"/>
      </w:tblGrid>
      <w:tr>
        <w:trPr>
          <w:tblHeader w:val="0"/>
          <w:cantSplit w:val="0"/>
          <w:trHeight w:val="334" w:hRule="atLeast"/>
        </w:trPr>
        <w:tc>
          <w:tcPr>
            <w:tcW w:w="718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ind w:left="10"/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№</w:t>
            </w:r>
            <w:r>
              <w:rPr>
                <w:spacing w:val="-1" w:percent="99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п/п</w:t>
            </w:r>
            <w:r/>
          </w:p>
        </w:tc>
        <w:tc>
          <w:tcPr>
            <w:tcW w:w="2915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Показатели</w:t>
            </w:r>
            <w:r>
              <w:rPr>
                <w:spacing w:val="-3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муниципальной программы</w:t>
            </w:r>
          </w:p>
        </w:tc>
        <w:tc>
          <w:tcPr>
            <w:tcW w:w="1210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Уровень показателя</w:t>
            </w:r>
            <w:r/>
          </w:p>
        </w:tc>
        <w:tc>
          <w:tcPr>
            <w:tcW w:w="1211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Единица измерения                      (по ОКЕИ)</w:t>
            </w:r>
            <w:r/>
          </w:p>
        </w:tc>
        <w:tc>
          <w:tcPr>
            <w:tcW w:w="7399" w:type="dxa"/>
            <w:gridSpan w:val="11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Плановые</w:t>
            </w:r>
            <w:r>
              <w:rPr>
                <w:spacing w:val="-4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значения по</w:t>
            </w:r>
            <w:r>
              <w:rPr>
                <w:spacing w:val="-2" w:percent="98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месяцам</w:t>
            </w:r>
            <w:r/>
          </w:p>
        </w:tc>
        <w:tc>
          <w:tcPr>
            <w:tcW w:w="1113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На конец</w:t>
            </w:r>
            <w:r>
              <w:rPr>
                <w:spacing w:val="1" w:percent="101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 xml:space="preserve">2026 </w:t>
            </w:r>
            <w:r>
              <w:rPr>
                <w:sz w:val="20"/>
                <w:szCs w:val="20"/>
                <w:lang w:eastAsia="zh-cn"/>
              </w:rPr>
              <w:t>года</w:t>
            </w:r>
            <w:r/>
          </w:p>
        </w:tc>
      </w:tr>
      <w:tr>
        <w:trPr>
          <w:tblHeader w:val="0"/>
          <w:cantSplit w:val="0"/>
          <w:trHeight w:val="616" w:hRule="atLeast"/>
        </w:trPr>
        <w:tc>
          <w:tcPr>
            <w:tcW w:w="718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2915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1210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1211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807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январь</w:t>
            </w:r>
            <w:r/>
          </w:p>
        </w:tc>
        <w:tc>
          <w:tcPr>
            <w:tcW w:w="806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февраль</w:t>
            </w:r>
            <w:r/>
          </w:p>
        </w:tc>
        <w:tc>
          <w:tcPr>
            <w:tcW w:w="53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март</w:t>
            </w:r>
            <w:r/>
          </w:p>
        </w:tc>
        <w:tc>
          <w:tcPr>
            <w:tcW w:w="673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апрель</w:t>
            </w:r>
            <w:r/>
          </w:p>
        </w:tc>
        <w:tc>
          <w:tcPr>
            <w:tcW w:w="53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май</w:t>
            </w:r>
            <w:r/>
          </w:p>
        </w:tc>
        <w:tc>
          <w:tcPr>
            <w:tcW w:w="53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июнь</w:t>
            </w:r>
            <w:r/>
          </w:p>
        </w:tc>
        <w:tc>
          <w:tcPr>
            <w:tcW w:w="53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июль</w:t>
            </w:r>
            <w:r/>
          </w:p>
        </w:tc>
        <w:tc>
          <w:tcPr>
            <w:tcW w:w="67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август</w:t>
            </w:r>
            <w:r/>
          </w:p>
        </w:tc>
        <w:tc>
          <w:tcPr>
            <w:tcW w:w="856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сентябрь</w:t>
            </w:r>
            <w:r/>
          </w:p>
        </w:tc>
        <w:tc>
          <w:tcPr>
            <w:tcW w:w="780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октябрь</w:t>
            </w:r>
            <w:r/>
          </w:p>
        </w:tc>
        <w:tc>
          <w:tcPr>
            <w:tcW w:w="647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ноябрь</w:t>
            </w:r>
            <w:r/>
          </w:p>
        </w:tc>
        <w:tc>
          <w:tcPr>
            <w:tcW w:w="1113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</w:tr>
      <w:tr>
        <w:trPr>
          <w:tblHeader w:val="0"/>
          <w:cantSplit w:val="0"/>
          <w:trHeight w:val="373" w:hRule="atLeast"/>
        </w:trPr>
        <w:tc>
          <w:tcPr>
            <w:tcW w:w="71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right"/>
              <w:widowControl w:val="0"/>
            </w:pPr>
            <w:r>
              <w:rPr>
                <w:sz w:val="20"/>
                <w:szCs w:val="20"/>
                <w:lang w:eastAsia="zh-cn"/>
              </w:rPr>
              <w:t>1</w:t>
            </w:r>
            <w:r>
              <w:t>.</w:t>
            </w:r>
          </w:p>
        </w:tc>
        <w:tc>
          <w:tcPr>
            <w:tcW w:w="13848" w:type="dxa"/>
            <w:gridSpan w:val="15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ind w:firstLine="1"/>
              <w:spacing/>
              <w:jc w:val="both"/>
              <w:rPr>
                <w:kern w:val="1"/>
                <w:sz w:val="20"/>
                <w:szCs w:val="20"/>
              </w:rPr>
            </w:pPr>
            <w:r>
              <w:rPr>
                <w:kern w:val="1"/>
                <w:sz w:val="20"/>
                <w:szCs w:val="20"/>
              </w:rPr>
              <w:t>Цель 1: «</w:t>
            </w:r>
            <w:r>
              <w:rPr>
                <w:i/>
                <w:iCs/>
                <w:kern w:val="1"/>
                <w:sz w:val="20"/>
                <w:szCs w:val="20"/>
              </w:rPr>
              <w:t>Повышение эффективности деятельности муниципального управления на территории Анжеро-Судженского городского округа</w:t>
            </w:r>
            <w:r>
              <w:rPr>
                <w:kern w:val="1"/>
                <w:sz w:val="20"/>
                <w:szCs w:val="20"/>
              </w:rPr>
              <w:t>»</w:t>
            </w:r>
          </w:p>
        </w:tc>
      </w:tr>
      <w:tr>
        <w:trPr>
          <w:tblHeader w:val="0"/>
          <w:cantSplit w:val="0"/>
          <w:trHeight w:val="373" w:hRule="atLeast"/>
        </w:trPr>
        <w:tc>
          <w:tcPr>
            <w:tcW w:w="71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right"/>
              <w:widowControl w:val="0"/>
            </w:pPr>
            <w:r>
              <w:rPr>
                <w:sz w:val="20"/>
                <w:szCs w:val="20"/>
                <w:lang w:eastAsia="zh-cn"/>
              </w:rPr>
              <w:t>1.1</w:t>
            </w:r>
            <w:r/>
          </w:p>
        </w:tc>
        <w:tc>
          <w:tcPr>
            <w:tcW w:w="291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iCs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Доля освоенного финансирования, направленного на функционирование органов местного самоуправления</w:t>
            </w:r>
          </w:p>
        </w:tc>
        <w:tc>
          <w:tcPr>
            <w:tcW w:w="12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МП</w:t>
            </w:r>
          </w:p>
        </w:tc>
        <w:tc>
          <w:tcPr>
            <w:tcW w:w="121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Процент</w:t>
            </w:r>
          </w:p>
        </w:tc>
        <w:tc>
          <w:tcPr>
            <w:tcW w:w="80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х</w:t>
            </w:r>
          </w:p>
        </w:tc>
        <w:tc>
          <w:tcPr>
            <w:tcW w:w="806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х</w:t>
            </w:r>
          </w:p>
        </w:tc>
        <w:tc>
          <w:tcPr>
            <w:tcW w:w="53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25</w:t>
            </w:r>
          </w:p>
        </w:tc>
        <w:tc>
          <w:tcPr>
            <w:tcW w:w="67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х</w:t>
            </w:r>
          </w:p>
        </w:tc>
        <w:tc>
          <w:tcPr>
            <w:tcW w:w="53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х</w:t>
            </w:r>
          </w:p>
        </w:tc>
        <w:tc>
          <w:tcPr>
            <w:tcW w:w="53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50</w:t>
            </w:r>
          </w:p>
        </w:tc>
        <w:tc>
          <w:tcPr>
            <w:tcW w:w="53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х</w:t>
            </w:r>
          </w:p>
        </w:tc>
        <w:tc>
          <w:tcPr>
            <w:tcW w:w="67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х</w:t>
            </w:r>
          </w:p>
        </w:tc>
        <w:tc>
          <w:tcPr>
            <w:tcW w:w="856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75</w:t>
            </w:r>
          </w:p>
        </w:tc>
        <w:tc>
          <w:tcPr>
            <w:tcW w:w="78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х</w:t>
            </w:r>
          </w:p>
        </w:tc>
        <w:tc>
          <w:tcPr>
            <w:tcW w:w="64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х</w:t>
            </w:r>
          </w:p>
        </w:tc>
        <w:tc>
          <w:tcPr>
            <w:tcW w:w="111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100</w:t>
            </w:r>
          </w:p>
        </w:tc>
      </w:tr>
      <w:tr>
        <w:trPr>
          <w:tblHeader w:val="0"/>
          <w:cantSplit w:val="0"/>
          <w:trHeight w:val="373" w:hRule="atLeast"/>
        </w:trPr>
        <w:tc>
          <w:tcPr>
            <w:tcW w:w="71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3848" w:type="dxa"/>
            <w:gridSpan w:val="15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ind w:firstLine="1"/>
              <w:spacing/>
              <w:jc w:val="both"/>
              <w:rPr>
                <w:kern w:val="1"/>
                <w:sz w:val="20"/>
                <w:szCs w:val="20"/>
              </w:rPr>
            </w:pPr>
            <w:r>
              <w:rPr>
                <w:kern w:val="1"/>
                <w:sz w:val="20"/>
                <w:szCs w:val="20"/>
              </w:rPr>
              <w:t>Цель 2: «</w:t>
            </w:r>
            <w:r>
              <w:rPr>
                <w:i/>
                <w:iCs/>
                <w:kern w:val="1"/>
                <w:sz w:val="20"/>
                <w:szCs w:val="20"/>
              </w:rPr>
              <w:t>Обеспечение жителей Анжеро-Судженского городского округа качественной и своевременной информацией о деятельности органов местного самоуправления</w:t>
            </w:r>
            <w:r>
              <w:rPr>
                <w:kern w:val="1"/>
                <w:sz w:val="20"/>
                <w:szCs w:val="20"/>
              </w:rPr>
              <w:t>»</w:t>
            </w:r>
          </w:p>
        </w:tc>
      </w:tr>
      <w:tr>
        <w:trPr>
          <w:tblHeader w:val="0"/>
          <w:cantSplit w:val="0"/>
          <w:trHeight w:val="373" w:hRule="atLeast"/>
        </w:trPr>
        <w:tc>
          <w:tcPr>
            <w:tcW w:w="71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right"/>
              <w:widowControl w:val="0"/>
            </w:pPr>
            <w:r/>
          </w:p>
        </w:tc>
        <w:tc>
          <w:tcPr>
            <w:tcW w:w="291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4"/>
              <w:ind w:firstLine="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7030a0"/>
              </w:rPr>
              <w:t>Доля населения, получающих своевременную и достоверную информацию о деятельности органов местного самоуправления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МП</w:t>
            </w:r>
          </w:p>
        </w:tc>
        <w:tc>
          <w:tcPr>
            <w:tcW w:w="121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Процент</w:t>
            </w:r>
          </w:p>
        </w:tc>
        <w:tc>
          <w:tcPr>
            <w:tcW w:w="80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ff000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</w:rPr>
              <w:t>х</w:t>
            </w:r>
            <w:r>
              <w:rPr>
                <w:color w:val="ff0000"/>
                <w:sz w:val="20"/>
                <w:szCs w:val="20"/>
                <w:lang w:eastAsia="zh-cn"/>
              </w:rPr>
            </w:r>
          </w:p>
        </w:tc>
        <w:tc>
          <w:tcPr>
            <w:tcW w:w="806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ff000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</w:rPr>
              <w:t>х</w:t>
            </w:r>
            <w:r>
              <w:rPr>
                <w:color w:val="ff0000"/>
                <w:sz w:val="20"/>
                <w:szCs w:val="20"/>
                <w:lang w:eastAsia="zh-cn"/>
              </w:rPr>
            </w:r>
          </w:p>
        </w:tc>
        <w:tc>
          <w:tcPr>
            <w:tcW w:w="53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61,1</w:t>
            </w:r>
          </w:p>
        </w:tc>
        <w:tc>
          <w:tcPr>
            <w:tcW w:w="67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</w:rPr>
              <w:t>х</w:t>
            </w:r>
            <w:r>
              <w:rPr>
                <w:color w:val="7030a0"/>
                <w:sz w:val="20"/>
                <w:szCs w:val="20"/>
                <w:lang w:eastAsia="zh-cn"/>
              </w:rPr>
            </w:r>
          </w:p>
        </w:tc>
        <w:tc>
          <w:tcPr>
            <w:tcW w:w="53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</w:rPr>
              <w:t>х</w:t>
            </w:r>
            <w:r>
              <w:rPr>
                <w:color w:val="7030a0"/>
                <w:sz w:val="20"/>
                <w:szCs w:val="20"/>
                <w:lang w:eastAsia="zh-cn"/>
              </w:rPr>
            </w:r>
          </w:p>
        </w:tc>
        <w:tc>
          <w:tcPr>
            <w:tcW w:w="53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62,0</w:t>
            </w:r>
          </w:p>
        </w:tc>
        <w:tc>
          <w:tcPr>
            <w:tcW w:w="53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</w:rPr>
              <w:t>х</w:t>
            </w:r>
            <w:r>
              <w:rPr>
                <w:color w:val="7030a0"/>
                <w:sz w:val="20"/>
                <w:szCs w:val="20"/>
                <w:lang w:eastAsia="zh-cn"/>
              </w:rPr>
            </w:r>
          </w:p>
        </w:tc>
        <w:tc>
          <w:tcPr>
            <w:tcW w:w="67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</w:rPr>
              <w:t>х</w:t>
            </w:r>
            <w:r>
              <w:rPr>
                <w:color w:val="7030a0"/>
                <w:sz w:val="20"/>
                <w:szCs w:val="20"/>
                <w:lang w:eastAsia="zh-cn"/>
              </w:rPr>
            </w:r>
          </w:p>
        </w:tc>
        <w:tc>
          <w:tcPr>
            <w:tcW w:w="856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62,9</w:t>
            </w:r>
          </w:p>
        </w:tc>
        <w:tc>
          <w:tcPr>
            <w:tcW w:w="78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</w:r>
          </w:p>
        </w:tc>
        <w:tc>
          <w:tcPr>
            <w:tcW w:w="64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</w:r>
          </w:p>
        </w:tc>
        <w:tc>
          <w:tcPr>
            <w:tcW w:w="111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63,8</w:t>
            </w:r>
          </w:p>
        </w:tc>
      </w:tr>
    </w:tbl>
    <w:p>
      <w:pPr>
        <w:spacing/>
        <w:jc w:val="both"/>
      </w:pPr>
      <w:r/>
    </w:p>
    <w:p>
      <w:pPr>
        <w:spacing/>
        <w:jc w:val="center"/>
        <w:tabs defTabSz="708">
          <w:tab w:val="left" w:pos="4695" w:leader="none"/>
        </w:tabs>
        <w:rPr>
          <w:sz w:val="28"/>
          <w:szCs w:val="28"/>
        </w:rPr>
      </w:pPr>
      <w:r>
        <w:rPr>
          <w:sz w:val="28"/>
          <w:szCs w:val="28"/>
          <w:lang w:bidi="ru-ru"/>
        </w:rPr>
        <w:t>4</w:t>
      </w:r>
      <w:r>
        <w:rPr>
          <w:sz w:val="28"/>
          <w:szCs w:val="28"/>
        </w:rPr>
        <w:t>. Структура</w:t>
      </w:r>
      <w:r>
        <w:rPr>
          <w:spacing w:val="-5" w:percent="96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3" w:percent="98"/>
          <w:sz w:val="28"/>
          <w:szCs w:val="28"/>
        </w:rPr>
        <w:t xml:space="preserve"> </w:t>
      </w:r>
      <w:r>
        <w:rPr>
          <w:sz w:val="28"/>
          <w:szCs w:val="28"/>
        </w:rPr>
        <w:t>программы</w:t>
      </w:r>
    </w:p>
    <w:p>
      <w:pPr>
        <w:spacing/>
        <w:jc w:val="center"/>
        <w:tabs defTabSz="708">
          <w:tab w:val="left" w:pos="4695" w:leader="none"/>
        </w:tabs>
        <w:rPr>
          <w:lang w:eastAsia="zh-cn"/>
        </w:rPr>
      </w:pPr>
      <w:r>
        <w:rPr>
          <w:lang w:eastAsia="zh-cn"/>
        </w:rPr>
      </w:r>
    </w:p>
    <w:tbl>
      <w:tblPr>
        <w:tblStyle w:val="NormalTable"/>
        <w:name w:val="Таблица6"/>
        <w:tabOrder w:val="0"/>
        <w:jc w:val="left"/>
        <w:tblInd w:w="10" w:type="dxa"/>
        <w:tblW w:w="14567" w:type="dxa"/>
        <w:pPr>
          <w:ind w:left="10"/>
        </w:pPr>
        <w:tblLook w:val="0600" w:firstRow="0" w:lastRow="0" w:firstColumn="0" w:lastColumn="0" w:noHBand="1" w:noVBand="1"/>
      </w:tblPr>
      <w:tblGrid>
        <w:gridCol w:w="690"/>
        <w:gridCol w:w="7259"/>
        <w:gridCol w:w="3214"/>
        <w:gridCol w:w="3404"/>
      </w:tblGrid>
      <w:tr>
        <w:trPr>
          <w:tblHeader w:val="0"/>
          <w:cantSplit w:val="0"/>
          <w:trHeight w:val="491" w:hRule="atLeast"/>
        </w:trPr>
        <w:tc>
          <w:tcPr>
            <w:tcW w:w="690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ind w:left="10"/>
              <w:spacing/>
              <w:jc w:val="center"/>
              <w:widowControl w:val="0"/>
              <w:rPr>
                <w:spacing w:val="-1" w:percent="99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№</w:t>
            </w:r>
            <w:r>
              <w:rPr>
                <w:spacing w:val="-1" w:percent="99"/>
                <w:sz w:val="20"/>
                <w:szCs w:val="20"/>
                <w:lang w:eastAsia="zh-cn"/>
              </w:rPr>
            </w:r>
          </w:p>
          <w:p>
            <w:pPr>
              <w:spacing/>
              <w:jc w:val="center"/>
              <w:widowControl w:val="0"/>
            </w:pPr>
            <w:r>
              <w:rPr>
                <w:spacing w:val="-1" w:percent="99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п/п</w:t>
            </w:r>
            <w:r/>
          </w:p>
        </w:tc>
        <w:tc>
          <w:tcPr>
            <w:tcW w:w="7259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Задачи</w:t>
            </w:r>
            <w:r>
              <w:rPr>
                <w:spacing w:val="-4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структурного</w:t>
            </w:r>
            <w:r>
              <w:rPr>
                <w:spacing w:val="-3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элемента</w:t>
            </w:r>
            <w:r/>
          </w:p>
        </w:tc>
        <w:tc>
          <w:tcPr>
            <w:tcW w:w="3214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Краткое описание ожидаемых эффектов от реализации задачи структурного</w:t>
            </w:r>
            <w:r>
              <w:rPr>
                <w:spacing w:val="-6" w:percent="93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элемента</w:t>
            </w:r>
            <w:r/>
          </w:p>
        </w:tc>
        <w:tc>
          <w:tcPr>
            <w:tcW w:w="3404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Связь</w:t>
            </w:r>
          </w:p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с показателями</w:t>
            </w:r>
            <w:r/>
          </w:p>
        </w:tc>
      </w:tr>
      <w:tr>
        <w:trPr>
          <w:tblHeader w:val="0"/>
          <w:cantSplit w:val="0"/>
          <w:trHeight w:val="344" w:hRule="atLeast"/>
        </w:trPr>
        <w:tc>
          <w:tcPr>
            <w:tcW w:w="69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13877" w:type="dxa"/>
            <w:gridSpan w:val="3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5"/>
              <w: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>
              <w:rPr>
                <w:b/>
                <w:bCs/>
                <w:color w:val="000000"/>
                <w:sz w:val="20"/>
                <w:szCs w:val="20"/>
              </w:rPr>
              <w:t>омплекс процессных мероприятий «</w:t>
            </w:r>
            <w:r>
              <w:rPr>
                <w:b/>
                <w:bCs/>
                <w:kern w:val="1"/>
                <w:sz w:val="20"/>
                <w:szCs w:val="20"/>
                <w:lang w:eastAsia="ru-ru"/>
              </w:rPr>
              <w:t>Повышение эффективности муниципального управления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» 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blHeader w:val="0"/>
          <w:cantSplit w:val="0"/>
          <w:trHeight w:val="370" w:hRule="atLeast"/>
        </w:trPr>
        <w:tc>
          <w:tcPr>
            <w:tcW w:w="69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7259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color w:val="000000"/>
                <w:sz w:val="20"/>
                <w:szCs w:val="20"/>
                <w:shd w:val="clear" w:fill="ffffff"/>
                <w:lang w:eastAsia="zh-cn" w:bidi="ru-ru"/>
              </w:rPr>
            </w:pPr>
            <w:r>
              <w:rPr>
                <w:color w:val="000000"/>
                <w:sz w:val="20"/>
                <w:szCs w:val="20"/>
                <w:shd w:val="clear" w:fill="ffffff"/>
                <w:lang w:eastAsia="zh-cn" w:bidi="ru-ru"/>
              </w:rPr>
              <w:t>Администрация Анжеро-Судженского городского округа</w:t>
            </w:r>
          </w:p>
        </w:tc>
        <w:tc>
          <w:tcPr>
            <w:tcW w:w="6618" w:type="dxa"/>
            <w:gridSpan w:val="2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2026-2030 гг,</w:t>
            </w:r>
          </w:p>
        </w:tc>
      </w:tr>
      <w:tr>
        <w:trPr>
          <w:tblHeader w:val="0"/>
          <w:cantSplit w:val="0"/>
          <w:trHeight w:val="344" w:hRule="atLeast"/>
        </w:trPr>
        <w:tc>
          <w:tcPr>
            <w:tcW w:w="69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1.1.</w:t>
            </w:r>
          </w:p>
        </w:tc>
        <w:tc>
          <w:tcPr>
            <w:tcW w:w="7259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ind w:firstLine="1"/>
              <w:contextualSpacing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Задача 1. «Создание условий для повышения эффективности муниципального управления»</w:t>
            </w:r>
          </w:p>
        </w:tc>
        <w:tc>
          <w:tcPr>
            <w:tcW w:w="321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Повышение эффективности деятельности органа местного самоуправления.</w:t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>Формирование квалифицированного кадрового потенциала органов местного самоуправления городского округа</w:t>
            </w:r>
          </w:p>
        </w:tc>
        <w:tc>
          <w:tcPr>
            <w:tcW w:w="340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Доля освоенного финансирования, направленного на функционирование органов местного самоуправления</w:t>
            </w:r>
          </w:p>
        </w:tc>
      </w:tr>
      <w:tr>
        <w:trPr>
          <w:tblHeader w:val="0"/>
          <w:cantSplit w:val="0"/>
          <w:trHeight w:val="342" w:hRule="atLeast"/>
        </w:trPr>
        <w:tc>
          <w:tcPr>
            <w:tcW w:w="69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1.2.</w:t>
            </w:r>
          </w:p>
        </w:tc>
        <w:tc>
          <w:tcPr>
            <w:tcW w:w="7259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ind w:firstLine="1"/>
              <w:contextualSpacing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Задача 2. «Обеспечение сохранения архивных документов»</w:t>
            </w:r>
          </w:p>
        </w:tc>
        <w:tc>
          <w:tcPr>
            <w:tcW w:w="321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/>
            <w:r>
              <w:t>Развитие архивного дела на территории Анжеро-Судженского городского округа, обеспечения доступности архивных фондов и удовлетворение в информационных услугах</w:t>
            </w:r>
          </w:p>
        </w:tc>
        <w:tc>
          <w:tcPr>
            <w:tcW w:w="340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Доля освоенного финансирования, направленного на функционирование органов местного самоуправления</w:t>
            </w:r>
          </w:p>
        </w:tc>
      </w:tr>
      <w:tr>
        <w:trPr>
          <w:tblHeader w:val="0"/>
          <w:cantSplit w:val="0"/>
          <w:trHeight w:val="342" w:hRule="atLeast"/>
        </w:trPr>
        <w:tc>
          <w:tcPr>
            <w:tcW w:w="69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13877" w:type="dxa"/>
            <w:gridSpan w:val="3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5"/>
              <w:spacing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Комплекс процессных мероприятий «</w:t>
            </w:r>
            <w:r>
              <w:rPr>
                <w:b/>
                <w:bCs/>
                <w:kern w:val="1"/>
                <w:sz w:val="20"/>
                <w:szCs w:val="20"/>
                <w:lang w:eastAsia="ru-ru"/>
              </w:rPr>
              <w:t>Информирование населени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я» 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>
          <w:tblHeader w:val="0"/>
          <w:cantSplit w:val="0"/>
          <w:trHeight w:val="342" w:hRule="atLeast"/>
        </w:trPr>
        <w:tc>
          <w:tcPr>
            <w:tcW w:w="69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7259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color w:val="000000"/>
                <w:sz w:val="20"/>
                <w:szCs w:val="20"/>
                <w:shd w:val="clear" w:fill="ffffff"/>
                <w:lang w:eastAsia="zh-cn" w:bidi="ru-ru"/>
              </w:rPr>
            </w:pPr>
            <w:r>
              <w:rPr>
                <w:color w:val="000000"/>
                <w:sz w:val="20"/>
                <w:szCs w:val="20"/>
                <w:shd w:val="clear" w:fill="ffffff"/>
                <w:lang w:eastAsia="zh-cn" w:bidi="ru-ru"/>
              </w:rPr>
              <w:t>Администрация Анжеро-Судженского городского округа</w:t>
            </w:r>
          </w:p>
        </w:tc>
        <w:tc>
          <w:tcPr>
            <w:tcW w:w="6618" w:type="dxa"/>
            <w:gridSpan w:val="2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2026-2030 гг,</w:t>
            </w:r>
          </w:p>
        </w:tc>
      </w:tr>
      <w:tr>
        <w:trPr>
          <w:tblHeader w:val="0"/>
          <w:cantSplit w:val="0"/>
          <w:trHeight w:val="342" w:hRule="atLeast"/>
        </w:trPr>
        <w:tc>
          <w:tcPr>
            <w:tcW w:w="69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2.1. </w:t>
            </w:r>
          </w:p>
        </w:tc>
        <w:tc>
          <w:tcPr>
            <w:tcW w:w="7259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ind w:firstLine="1"/>
              <w:contextualSpacing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Задача 1. «Обеспечение функционирования муниципального автономного учреждения Анжеро-Судженского городского округа «Городская телерадиовещательная компания»</w:t>
            </w:r>
          </w:p>
        </w:tc>
        <w:tc>
          <w:tcPr>
            <w:tcW w:w="321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/>
            <w:r>
              <w:t>Повышение качества информирования населения городского округа.</w:t>
            </w:r>
          </w:p>
          <w:p>
            <w:pPr>
              <w:rPr>
                <w:sz w:val="20"/>
                <w:szCs w:val="20"/>
                <w:shd w:val="clear" w:fill="ffffff"/>
              </w:rPr>
            </w:pPr>
            <w:r>
              <w:rPr>
                <w:sz w:val="20"/>
                <w:szCs w:val="20"/>
                <w:lang w:eastAsia="en-us"/>
              </w:rPr>
              <w:t>Предоставление качественных дополнительных информационных услуг</w:t>
            </w:r>
            <w:r>
              <w:rPr>
                <w:sz w:val="20"/>
                <w:szCs w:val="20"/>
                <w:shd w:val="clear" w:fill="ffffff"/>
              </w:rPr>
              <w:t xml:space="preserve"> удовлетворяющих запросам пользователей в информационных продуктах и услугах.</w:t>
            </w:r>
            <w:r>
              <w:rPr>
                <w:sz w:val="20"/>
                <w:szCs w:val="20"/>
                <w:shd w:val="clear" w:fill="ffffff"/>
              </w:rPr>
            </w:r>
          </w:p>
        </w:tc>
        <w:tc>
          <w:tcPr>
            <w:tcW w:w="340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4"/>
              <w:ind w:firstLine="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населения, получающих своевременную и достоверную информацию о деятельности органов местного самоуправления</w:t>
            </w:r>
          </w:p>
        </w:tc>
      </w:tr>
    </w:tbl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  <w:t>5. Финансовое</w:t>
      </w:r>
      <w:r>
        <w:rPr>
          <w:spacing w:val="-4" w:percent="97"/>
          <w:sz w:val="28"/>
          <w:szCs w:val="28"/>
        </w:rPr>
        <w:t xml:space="preserve"> </w:t>
      </w:r>
      <w:r>
        <w:rPr>
          <w:sz w:val="28"/>
          <w:szCs w:val="28"/>
        </w:rPr>
        <w:t>обеспечение</w:t>
      </w:r>
      <w:r>
        <w:rPr>
          <w:spacing w:val="-1" w:percent="99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 программы</w:t>
      </w:r>
    </w:p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spacing/>
        <w:jc w:val="center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</w:r>
    </w:p>
    <w:tbl>
      <w:tblPr>
        <w:tblStyle w:val="NormalTable"/>
        <w:name w:val="Таблица7"/>
        <w:tabOrder w:val="0"/>
        <w:jc w:val="left"/>
        <w:tblInd w:w="10" w:type="dxa"/>
        <w:tblW w:w="14704" w:type="dxa"/>
        <w:pPr>
          <w:ind w:left="10"/>
        </w:pPr>
        <w:tblLook w:val="0600" w:firstRow="0" w:lastRow="0" w:firstColumn="0" w:lastColumn="0" w:noHBand="1" w:noVBand="1"/>
      </w:tblPr>
      <w:tblGrid>
        <w:gridCol w:w="5732"/>
        <w:gridCol w:w="1514"/>
        <w:gridCol w:w="1451"/>
        <w:gridCol w:w="1391"/>
        <w:gridCol w:w="1453"/>
        <w:gridCol w:w="1405"/>
        <w:gridCol w:w="1758"/>
      </w:tblGrid>
      <w:tr>
        <w:trPr>
          <w:tblHeader w:val="0"/>
          <w:cantSplit w:val="0"/>
          <w:trHeight w:val="332" w:hRule="atLeast"/>
        </w:trPr>
        <w:tc>
          <w:tcPr>
            <w:tcW w:w="5732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ind w:left="10"/>
              <w:spacing/>
              <w:jc w:val="center"/>
              <w:widowControl w:val="0"/>
              <w:tabs defTabSz="708">
                <w:tab w:val="left" w:pos="6673" w:leader="none"/>
              </w:tabs>
            </w:pPr>
            <w:r>
              <w:rPr>
                <w:sz w:val="20"/>
                <w:szCs w:val="20"/>
                <w:lang w:eastAsia="zh-cn"/>
              </w:rPr>
              <w:t xml:space="preserve">Наименование муниципальной программы, структурного элемента / источник финансового </w:t>
            </w:r>
            <w:r>
              <w:rPr>
                <w:spacing w:val="-38" w:percent="59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обеспечения</w:t>
            </w:r>
            <w:r/>
          </w:p>
        </w:tc>
        <w:tc>
          <w:tcPr>
            <w:tcW w:w="8972" w:type="dxa"/>
            <w:gridSpan w:val="6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tabs defTabSz="708">
                <w:tab w:val="left" w:pos="6435" w:leader="none"/>
              </w:tabs>
            </w:pPr>
            <w:r>
              <w:rPr>
                <w:sz w:val="20"/>
                <w:szCs w:val="20"/>
                <w:lang w:eastAsia="zh-cn"/>
              </w:rPr>
              <w:t>Объем</w:t>
            </w:r>
            <w:r>
              <w:rPr>
                <w:spacing w:val="-4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финансового</w:t>
            </w:r>
            <w:r>
              <w:rPr>
                <w:spacing w:val="-4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обеспечения</w:t>
            </w:r>
            <w:r>
              <w:rPr>
                <w:spacing w:val="-2" w:percent="98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по</w:t>
            </w:r>
            <w:r>
              <w:rPr>
                <w:spacing w:val="-4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годам</w:t>
            </w:r>
            <w:r>
              <w:rPr>
                <w:spacing w:val="-3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реализации,</w:t>
            </w:r>
            <w:r>
              <w:rPr>
                <w:spacing w:val="-2" w:percent="98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тыс.</w:t>
            </w:r>
            <w:r>
              <w:rPr>
                <w:spacing w:val="-4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рублей</w:t>
            </w:r>
            <w:r/>
          </w:p>
        </w:tc>
      </w:tr>
      <w:tr>
        <w:trPr>
          <w:tblHeader w:val="0"/>
          <w:cantSplit w:val="0"/>
          <w:trHeight w:val="337" w:hRule="atLeast"/>
        </w:trPr>
        <w:tc>
          <w:tcPr>
            <w:tcW w:w="5732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1514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2026</w:t>
            </w:r>
          </w:p>
        </w:tc>
        <w:tc>
          <w:tcPr>
            <w:tcW w:w="1451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2027</w:t>
            </w:r>
          </w:p>
        </w:tc>
        <w:tc>
          <w:tcPr>
            <w:tcW w:w="1391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2028</w:t>
            </w:r>
          </w:p>
        </w:tc>
        <w:tc>
          <w:tcPr>
            <w:tcW w:w="1453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2029</w:t>
            </w:r>
          </w:p>
        </w:tc>
        <w:tc>
          <w:tcPr>
            <w:tcW w:w="1405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2030</w:t>
            </w:r>
          </w:p>
        </w:tc>
        <w:tc>
          <w:tcPr>
            <w:tcW w:w="175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Всего</w:t>
            </w:r>
            <w:r>
              <w:rPr>
                <w:b/>
                <w:bCs/>
              </w:rPr>
            </w:r>
          </w:p>
        </w:tc>
      </w:tr>
      <w:tr>
        <w:trPr>
          <w:tblHeader w:val="0"/>
          <w:cantSplit w:val="0"/>
          <w:trHeight w:val="349" w:hRule="atLeast"/>
        </w:trPr>
        <w:tc>
          <w:tcPr>
            <w:tcW w:w="573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iCs/>
                <w:sz w:val="20"/>
                <w:szCs w:val="20"/>
                <w:lang w:eastAsia="zh-cn"/>
              </w:rPr>
              <w:t xml:space="preserve"> </w:t>
            </w:r>
            <w:r>
              <w:rPr>
                <w:b/>
                <w:bCs/>
                <w:iCs/>
                <w:sz w:val="20"/>
                <w:szCs w:val="20"/>
                <w:lang w:eastAsia="zh-cn"/>
              </w:rPr>
              <w:t>Муниципальная</w:t>
            </w:r>
            <w:r>
              <w:rPr>
                <w:b/>
                <w:bCs/>
                <w:iCs/>
                <w:spacing w:val="-5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b/>
                <w:bCs/>
                <w:iCs/>
                <w:sz w:val="20"/>
                <w:szCs w:val="20"/>
                <w:lang w:eastAsia="zh-cn"/>
              </w:rPr>
              <w:t>программа</w:t>
            </w:r>
            <w:r>
              <w:rPr>
                <w:iCs/>
                <w:spacing w:val="-2" w:percent="98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(всего),</w:t>
            </w:r>
            <w:r>
              <w:rPr>
                <w:iCs/>
                <w:spacing w:val="-1" w:percent="99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в</w:t>
            </w:r>
            <w:r>
              <w:rPr>
                <w:iCs/>
                <w:spacing w:val="-2" w:percent="98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том</w:t>
            </w:r>
            <w:r>
              <w:rPr>
                <w:iCs/>
                <w:spacing w:val="-1" w:percent="99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числе</w:t>
            </w:r>
            <w:r/>
          </w:p>
        </w:tc>
        <w:tc>
          <w:tcPr>
            <w:tcW w:w="151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105995,9</w:t>
            </w:r>
          </w:p>
        </w:tc>
        <w:tc>
          <w:tcPr>
            <w:tcW w:w="14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105555,8</w:t>
            </w:r>
          </w:p>
        </w:tc>
        <w:tc>
          <w:tcPr>
            <w:tcW w:w="139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105555,8</w:t>
            </w:r>
          </w:p>
        </w:tc>
        <w:tc>
          <w:tcPr>
            <w:tcW w:w="145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0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7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317107,5</w:t>
            </w:r>
          </w:p>
        </w:tc>
      </w:tr>
      <w:tr>
        <w:trPr>
          <w:tblHeader w:val="0"/>
          <w:cantSplit w:val="0"/>
          <w:trHeight w:val="211" w:hRule="atLeast"/>
        </w:trPr>
        <w:tc>
          <w:tcPr>
            <w:tcW w:w="573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>Федеральный бюджет</w:t>
            </w:r>
            <w:r/>
          </w:p>
        </w:tc>
        <w:tc>
          <w:tcPr>
            <w:tcW w:w="151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4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39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45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40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7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blHeader w:val="0"/>
          <w:cantSplit w:val="0"/>
          <w:trHeight w:val="314" w:hRule="atLeast"/>
        </w:trPr>
        <w:tc>
          <w:tcPr>
            <w:tcW w:w="573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Областной бюджет</w:t>
            </w:r>
            <w:r/>
          </w:p>
        </w:tc>
        <w:tc>
          <w:tcPr>
            <w:tcW w:w="151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8"/>
                <w:szCs w:val="28"/>
                <w:vertAlign w:val="superscript"/>
                <w:lang w:eastAsia="zh-cn"/>
              </w:rPr>
            </w:pPr>
            <w:r>
              <w:rPr>
                <w:sz w:val="28"/>
                <w:szCs w:val="28"/>
                <w:vertAlign w:val="superscript"/>
                <w:lang w:eastAsia="zh-cn"/>
              </w:rPr>
              <w:t>38,2</w:t>
            </w:r>
          </w:p>
        </w:tc>
        <w:tc>
          <w:tcPr>
            <w:tcW w:w="14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8"/>
                <w:szCs w:val="28"/>
                <w:vertAlign w:val="superscript"/>
                <w:lang w:eastAsia="zh-cn"/>
              </w:rPr>
            </w:pPr>
            <w:r>
              <w:rPr>
                <w:sz w:val="28"/>
                <w:szCs w:val="28"/>
                <w:vertAlign w:val="superscript"/>
                <w:lang w:eastAsia="zh-cn"/>
              </w:rPr>
              <w:t>38,2</w:t>
            </w:r>
          </w:p>
        </w:tc>
        <w:tc>
          <w:tcPr>
            <w:tcW w:w="139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8"/>
                <w:szCs w:val="28"/>
                <w:vertAlign w:val="superscript"/>
                <w:lang w:eastAsia="zh-cn"/>
              </w:rPr>
            </w:pPr>
            <w:r>
              <w:rPr>
                <w:sz w:val="28"/>
                <w:szCs w:val="28"/>
                <w:vertAlign w:val="superscript"/>
                <w:lang w:eastAsia="zh-cn"/>
              </w:rPr>
              <w:t>38,2</w:t>
            </w:r>
          </w:p>
        </w:tc>
        <w:tc>
          <w:tcPr>
            <w:tcW w:w="145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8"/>
                <w:szCs w:val="28"/>
                <w:vertAlign w:val="superscript"/>
                <w:lang w:eastAsia="zh-cn"/>
              </w:rPr>
            </w:pPr>
            <w:r>
              <w:rPr>
                <w:sz w:val="28"/>
                <w:szCs w:val="28"/>
                <w:vertAlign w:val="superscript"/>
                <w:lang w:eastAsia="zh-cn"/>
              </w:rPr>
              <w:t>0,0</w:t>
            </w:r>
          </w:p>
        </w:tc>
        <w:tc>
          <w:tcPr>
            <w:tcW w:w="140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8"/>
                <w:szCs w:val="28"/>
                <w:vertAlign w:val="superscript"/>
                <w:lang w:eastAsia="zh-cn"/>
              </w:rPr>
            </w:pPr>
            <w:r>
              <w:rPr>
                <w:sz w:val="28"/>
                <w:szCs w:val="28"/>
                <w:vertAlign w:val="superscript"/>
                <w:lang w:eastAsia="zh-cn"/>
              </w:rPr>
              <w:t>0,0</w:t>
            </w:r>
          </w:p>
        </w:tc>
        <w:tc>
          <w:tcPr>
            <w:tcW w:w="17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8"/>
                <w:szCs w:val="28"/>
                <w:vertAlign w:val="superscript"/>
                <w:lang w:eastAsia="zh-cn"/>
              </w:rPr>
            </w:pPr>
            <w:r>
              <w:rPr>
                <w:sz w:val="28"/>
                <w:szCs w:val="28"/>
                <w:vertAlign w:val="superscript"/>
                <w:lang w:eastAsia="zh-cn"/>
              </w:rPr>
              <w:t>114,6</w:t>
            </w:r>
          </w:p>
        </w:tc>
      </w:tr>
      <w:tr>
        <w:trPr>
          <w:tblHeader w:val="0"/>
          <w:cantSplit w:val="0"/>
          <w:trHeight w:val="468" w:hRule="atLeast"/>
        </w:trPr>
        <w:tc>
          <w:tcPr>
            <w:tcW w:w="573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Местный бюджет</w:t>
            </w:r>
            <w:r/>
          </w:p>
        </w:tc>
        <w:tc>
          <w:tcPr>
            <w:tcW w:w="151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99697,7</w:t>
            </w:r>
          </w:p>
        </w:tc>
        <w:tc>
          <w:tcPr>
            <w:tcW w:w="14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99232,6</w:t>
            </w:r>
          </w:p>
        </w:tc>
        <w:tc>
          <w:tcPr>
            <w:tcW w:w="139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99232,6</w:t>
            </w:r>
          </w:p>
        </w:tc>
        <w:tc>
          <w:tcPr>
            <w:tcW w:w="145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0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7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298162,9</w:t>
            </w:r>
          </w:p>
        </w:tc>
      </w:tr>
      <w:tr>
        <w:trPr>
          <w:tblHeader w:val="0"/>
          <w:cantSplit w:val="0"/>
          <w:trHeight w:val="290" w:hRule="atLeast"/>
        </w:trPr>
        <w:tc>
          <w:tcPr>
            <w:tcW w:w="573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Внебюджетные источники</w:t>
            </w:r>
            <w:r>
              <w:rPr>
                <w:spacing w:val="-5" w:percent="95"/>
                <w:sz w:val="20"/>
                <w:szCs w:val="20"/>
                <w:lang w:eastAsia="zh-cn"/>
              </w:rPr>
              <w:t xml:space="preserve"> </w:t>
            </w:r>
            <w:r/>
          </w:p>
        </w:tc>
        <w:tc>
          <w:tcPr>
            <w:tcW w:w="151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6260,0</w:t>
            </w:r>
          </w:p>
        </w:tc>
        <w:tc>
          <w:tcPr>
            <w:tcW w:w="14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6285,0</w:t>
            </w:r>
          </w:p>
        </w:tc>
        <w:tc>
          <w:tcPr>
            <w:tcW w:w="139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6285,0</w:t>
            </w:r>
          </w:p>
        </w:tc>
        <w:tc>
          <w:tcPr>
            <w:tcW w:w="145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40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7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18830,0</w:t>
            </w:r>
          </w:p>
        </w:tc>
      </w:tr>
      <w:tr>
        <w:trPr>
          <w:tblHeader w:val="0"/>
          <w:cantSplit w:val="0"/>
          <w:trHeight w:val="290" w:hRule="atLeast"/>
        </w:trPr>
        <w:tc>
          <w:tcPr>
            <w:tcW w:w="573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pStyle w:val="para15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Комплекс процессных мероприятий «</w:t>
            </w:r>
            <w:r>
              <w:rPr>
                <w:b/>
                <w:bCs/>
                <w:kern w:val="1"/>
                <w:sz w:val="20"/>
                <w:szCs w:val="20"/>
                <w:lang w:eastAsia="ru-ru"/>
              </w:rPr>
              <w:t>Повышение эффективности муниципального управления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 xml:space="preserve">  (</w:t>
            </w:r>
            <w:r>
              <w:rPr>
                <w:color w:val="000000"/>
                <w:sz w:val="20"/>
                <w:szCs w:val="20"/>
              </w:rPr>
              <w:t>всего), в том числе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1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91902,9</w:t>
            </w:r>
          </w:p>
        </w:tc>
        <w:tc>
          <w:tcPr>
            <w:tcW w:w="14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91470,3</w:t>
            </w:r>
          </w:p>
        </w:tc>
        <w:tc>
          <w:tcPr>
            <w:tcW w:w="139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91470,3</w:t>
            </w:r>
          </w:p>
        </w:tc>
        <w:tc>
          <w:tcPr>
            <w:tcW w:w="145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40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7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274843,5</w:t>
            </w:r>
          </w:p>
        </w:tc>
      </w:tr>
      <w:tr>
        <w:trPr>
          <w:tblHeader w:val="0"/>
          <w:cantSplit w:val="0"/>
          <w:trHeight w:val="290" w:hRule="atLeast"/>
        </w:trPr>
        <w:tc>
          <w:tcPr>
            <w:tcW w:w="573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>Федеральный бюджет</w:t>
            </w:r>
            <w:r/>
          </w:p>
        </w:tc>
        <w:tc>
          <w:tcPr>
            <w:tcW w:w="151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4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39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45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40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7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</w:tr>
      <w:tr>
        <w:trPr>
          <w:tblHeader w:val="0"/>
          <w:cantSplit w:val="0"/>
          <w:trHeight w:val="290" w:hRule="atLeast"/>
        </w:trPr>
        <w:tc>
          <w:tcPr>
            <w:tcW w:w="573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Областной бюджет</w:t>
            </w:r>
            <w:r/>
          </w:p>
        </w:tc>
        <w:tc>
          <w:tcPr>
            <w:tcW w:w="151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38,2</w:t>
            </w:r>
          </w:p>
        </w:tc>
        <w:tc>
          <w:tcPr>
            <w:tcW w:w="14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38,2</w:t>
            </w:r>
          </w:p>
        </w:tc>
        <w:tc>
          <w:tcPr>
            <w:tcW w:w="139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38,2</w:t>
            </w:r>
          </w:p>
        </w:tc>
        <w:tc>
          <w:tcPr>
            <w:tcW w:w="145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0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7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114,6</w:t>
            </w:r>
          </w:p>
        </w:tc>
      </w:tr>
      <w:tr>
        <w:trPr>
          <w:tblHeader w:val="0"/>
          <w:cantSplit w:val="0"/>
          <w:trHeight w:val="290" w:hRule="atLeast"/>
        </w:trPr>
        <w:tc>
          <w:tcPr>
            <w:tcW w:w="573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Местный бюджет</w:t>
            </w:r>
            <w:r/>
          </w:p>
        </w:tc>
        <w:tc>
          <w:tcPr>
            <w:tcW w:w="151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91714,7</w:t>
            </w:r>
          </w:p>
        </w:tc>
        <w:tc>
          <w:tcPr>
            <w:tcW w:w="14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91282,1</w:t>
            </w:r>
          </w:p>
        </w:tc>
        <w:tc>
          <w:tcPr>
            <w:tcW w:w="139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91282,1</w:t>
            </w:r>
          </w:p>
        </w:tc>
        <w:tc>
          <w:tcPr>
            <w:tcW w:w="145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40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7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274278,9</w:t>
            </w:r>
          </w:p>
        </w:tc>
      </w:tr>
      <w:tr>
        <w:trPr>
          <w:tblHeader w:val="0"/>
          <w:cantSplit w:val="0"/>
          <w:trHeight w:val="290" w:hRule="atLeast"/>
        </w:trPr>
        <w:tc>
          <w:tcPr>
            <w:tcW w:w="573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Внебюджетные источники</w:t>
            </w:r>
            <w:r>
              <w:rPr>
                <w:spacing w:val="-5" w:percent="95"/>
                <w:sz w:val="20"/>
                <w:szCs w:val="20"/>
                <w:lang w:eastAsia="zh-cn"/>
              </w:rPr>
              <w:t xml:space="preserve"> </w:t>
            </w:r>
            <w:r/>
          </w:p>
        </w:tc>
        <w:tc>
          <w:tcPr>
            <w:tcW w:w="151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 w:sz="0" w:space="0" w:color="000000" tmln="20, 20, 20, 0, 0"/>
              <w:left w:val="single" w:sz="4" w:space="0" w:color="000000" tmln="10, 20, 20, 0, 0"/>
              <w:bottom w:val="nil" w:sz="0" w:space="0" w:color="000000" tmln="2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8"/>
                <w:szCs w:val="28"/>
                <w:vertAlign w:val="superscript"/>
                <w:lang w:eastAsia="zh-cn"/>
              </w:rPr>
            </w:pPr>
            <w:r>
              <w:rPr>
                <w:sz w:val="28"/>
                <w:szCs w:val="28"/>
                <w:vertAlign w:val="superscript"/>
                <w:lang w:eastAsia="zh-cn"/>
              </w:rPr>
              <w:t>150,0</w:t>
            </w:r>
          </w:p>
        </w:tc>
        <w:tc>
          <w:tcPr>
            <w:tcW w:w="14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 w:sz="0" w:space="0" w:color="000000" tmln="20, 20, 20, 0, 0"/>
              <w:left w:val="single" w:sz="4" w:space="0" w:color="000000" tmln="10, 20, 20, 0, 0"/>
              <w:bottom w:val="nil" w:sz="0" w:space="0" w:color="000000" tmln="2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8"/>
                <w:szCs w:val="28"/>
                <w:vertAlign w:val="superscript"/>
                <w:lang w:eastAsia="zh-cn"/>
              </w:rPr>
            </w:pPr>
            <w:r>
              <w:rPr>
                <w:sz w:val="28"/>
                <w:szCs w:val="28"/>
                <w:vertAlign w:val="superscript"/>
                <w:lang w:eastAsia="zh-cn"/>
              </w:rPr>
              <w:t>150,0</w:t>
            </w:r>
          </w:p>
        </w:tc>
        <w:tc>
          <w:tcPr>
            <w:tcW w:w="139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 w:sz="0" w:space="0" w:color="000000" tmln="20, 20, 20, 0, 0"/>
              <w:left w:val="single" w:sz="4" w:space="0" w:color="000000" tmln="10, 20, 20, 0, 0"/>
              <w:bottom w:val="nil" w:sz="0" w:space="0" w:color="000000" tmln="2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8"/>
                <w:szCs w:val="28"/>
                <w:vertAlign w:val="superscript"/>
                <w:lang w:eastAsia="zh-cn"/>
              </w:rPr>
            </w:pPr>
            <w:r>
              <w:rPr>
                <w:sz w:val="28"/>
                <w:szCs w:val="28"/>
                <w:vertAlign w:val="superscript"/>
                <w:lang w:eastAsia="zh-cn"/>
              </w:rPr>
              <w:t>150,0</w:t>
            </w:r>
          </w:p>
        </w:tc>
        <w:tc>
          <w:tcPr>
            <w:tcW w:w="145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 w:sz="0" w:space="0" w:color="000000" tmln="20, 20, 20, 0, 0"/>
              <w:left w:val="single" w:sz="4" w:space="0" w:color="000000" tmln="10, 20, 20, 0, 0"/>
              <w:bottom w:val="nil" w:sz="0" w:space="0" w:color="000000" tmln="2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8"/>
                <w:szCs w:val="28"/>
                <w:vertAlign w:val="superscript"/>
                <w:lang w:eastAsia="zh-cn"/>
              </w:rPr>
            </w:pPr>
            <w:r>
              <w:rPr>
                <w:sz w:val="28"/>
                <w:szCs w:val="28"/>
                <w:vertAlign w:val="superscript"/>
                <w:lang w:eastAsia="zh-cn"/>
              </w:rPr>
              <w:t>0,0</w:t>
            </w:r>
          </w:p>
        </w:tc>
        <w:tc>
          <w:tcPr>
            <w:tcW w:w="140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 w:sz="0" w:space="0" w:color="000000" tmln="20, 20, 20, 0, 0"/>
              <w:left w:val="single" w:sz="4" w:space="0" w:color="000000" tmln="10, 20, 20, 0, 0"/>
              <w:bottom w:val="nil" w:sz="0" w:space="0" w:color="000000" tmln="2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8"/>
                <w:szCs w:val="28"/>
                <w:vertAlign w:val="superscript"/>
                <w:lang w:eastAsia="zh-cn"/>
              </w:rPr>
            </w:pPr>
            <w:r>
              <w:rPr>
                <w:sz w:val="28"/>
                <w:szCs w:val="28"/>
                <w:vertAlign w:val="superscript"/>
                <w:lang w:eastAsia="zh-cn"/>
              </w:rPr>
              <w:t>0,0</w:t>
            </w:r>
          </w:p>
        </w:tc>
        <w:tc>
          <w:tcPr>
            <w:tcW w:w="17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 w:sz="0" w:space="0" w:color="000000" tmln="20, 20, 20, 0, 0"/>
              <w:left w:val="single" w:sz="4" w:space="0" w:color="000000" tmln="10, 20, 20, 0, 0"/>
              <w:bottom w:val="nil" w:sz="0" w:space="0" w:color="000000" tmln="2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8"/>
                <w:szCs w:val="28"/>
                <w:vertAlign w:val="superscript"/>
                <w:lang w:eastAsia="zh-cn"/>
              </w:rPr>
            </w:pPr>
            <w:r>
              <w:rPr>
                <w:sz w:val="28"/>
                <w:szCs w:val="28"/>
                <w:vertAlign w:val="superscript"/>
                <w:lang w:eastAsia="zh-cn"/>
              </w:rPr>
              <w:t>450,0</w:t>
            </w:r>
          </w:p>
        </w:tc>
      </w:tr>
      <w:tr>
        <w:trPr>
          <w:tblHeader w:val="0"/>
          <w:cantSplit w:val="0"/>
          <w:trHeight w:val="290" w:hRule="atLeast"/>
        </w:trPr>
        <w:tc>
          <w:tcPr>
            <w:tcW w:w="573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iCs/>
                <w:sz w:val="20"/>
                <w:szCs w:val="20"/>
                <w:lang w:eastAsia="zh-cn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zh-cn"/>
              </w:rPr>
              <w:t>К</w:t>
            </w:r>
            <w:r>
              <w:rPr>
                <w:b/>
                <w:bCs/>
                <w:color w:val="000000"/>
                <w:sz w:val="20"/>
                <w:szCs w:val="20"/>
                <w:lang w:eastAsia="zh-cn"/>
              </w:rPr>
              <w:t>омплекс процессных мероприятий «</w:t>
            </w:r>
            <w:r>
              <w:rPr>
                <w:b/>
                <w:bCs/>
                <w:kern w:val="1"/>
                <w:sz w:val="20"/>
                <w:szCs w:val="20"/>
              </w:rPr>
              <w:t>Информирование населени</w:t>
            </w:r>
            <w:r>
              <w:rPr>
                <w:b/>
                <w:bCs/>
                <w:color w:val="000000"/>
                <w:sz w:val="20"/>
                <w:szCs w:val="20"/>
                <w:lang w:eastAsia="zh-cn"/>
              </w:rPr>
              <w:t xml:space="preserve">я» </w:t>
            </w:r>
            <w:r>
              <w:rPr>
                <w:b/>
                <w:bCs/>
                <w:iCs/>
                <w:sz w:val="20"/>
                <w:szCs w:val="20"/>
                <w:lang w:eastAsia="zh-cn"/>
              </w:rPr>
              <w:t>(всего),</w:t>
            </w:r>
            <w:r>
              <w:rPr>
                <w:iCs/>
                <w:spacing w:val="-1" w:percent="99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в</w:t>
            </w:r>
            <w:r>
              <w:rPr>
                <w:iCs/>
                <w:spacing w:val="-2" w:percent="98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том</w:t>
            </w:r>
            <w:r>
              <w:rPr>
                <w:iCs/>
                <w:spacing w:val="-1" w:percent="99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числе</w:t>
            </w:r>
            <w:r/>
          </w:p>
        </w:tc>
        <w:tc>
          <w:tcPr>
            <w:tcW w:w="151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b/>
                <w:bCs/>
                <w:sz w:val="20"/>
                <w:szCs w:val="20"/>
                <w:lang w:val="en-us" w:eastAsia="zh-cn"/>
              </w:rPr>
              <w:t>14093</w:t>
            </w:r>
            <w:r>
              <w:rPr>
                <w:b/>
                <w:bCs/>
                <w:sz w:val="20"/>
                <w:szCs w:val="20"/>
                <w:lang w:eastAsia="zh-cn"/>
              </w:rPr>
              <w:t>,</w:t>
            </w:r>
            <w:r>
              <w:rPr>
                <w:b/>
                <w:bCs/>
                <w:sz w:val="20"/>
                <w:szCs w:val="20"/>
                <w:lang w:val="en-us" w:eastAsia="zh-cn"/>
              </w:rPr>
              <w:t>0</w:t>
            </w:r>
            <w:r>
              <w:rPr>
                <w:b/>
                <w:bCs/>
                <w:sz w:val="20"/>
                <w:szCs w:val="20"/>
                <w:lang w:val="en-us" w:eastAsia="zh-cn"/>
              </w:rPr>
            </w:r>
          </w:p>
        </w:tc>
        <w:tc>
          <w:tcPr>
            <w:tcW w:w="14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val="en-us" w:eastAsia="zh-cn"/>
              </w:rPr>
              <w:t>14085</w:t>
            </w:r>
            <w:r>
              <w:rPr>
                <w:b/>
                <w:bCs/>
                <w:sz w:val="20"/>
                <w:szCs w:val="20"/>
                <w:lang w:eastAsia="zh-cn"/>
              </w:rPr>
              <w:t>,5</w:t>
            </w:r>
          </w:p>
        </w:tc>
        <w:tc>
          <w:tcPr>
            <w:tcW w:w="139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val="en-us" w:eastAsia="zh-cn"/>
              </w:rPr>
              <w:t>14085</w:t>
            </w:r>
            <w:r>
              <w:rPr>
                <w:b/>
                <w:bCs/>
                <w:sz w:val="20"/>
                <w:szCs w:val="20"/>
                <w:lang w:eastAsia="zh-cn"/>
              </w:rPr>
              <w:t>,5</w:t>
            </w:r>
          </w:p>
        </w:tc>
        <w:tc>
          <w:tcPr>
            <w:tcW w:w="145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40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7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42264,0</w:t>
            </w:r>
          </w:p>
        </w:tc>
      </w:tr>
      <w:tr>
        <w:trPr>
          <w:tblHeader w:val="0"/>
          <w:cantSplit w:val="0"/>
          <w:trHeight w:val="290" w:hRule="atLeast"/>
        </w:trPr>
        <w:tc>
          <w:tcPr>
            <w:tcW w:w="573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>Федеральный бюджет</w:t>
            </w:r>
            <w:r/>
          </w:p>
        </w:tc>
        <w:tc>
          <w:tcPr>
            <w:tcW w:w="151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4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39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45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40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7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</w:tr>
      <w:tr>
        <w:trPr>
          <w:tblHeader w:val="0"/>
          <w:cantSplit w:val="0"/>
          <w:trHeight w:val="290" w:hRule="atLeast"/>
        </w:trPr>
        <w:tc>
          <w:tcPr>
            <w:tcW w:w="573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Областной бюджет</w:t>
            </w:r>
            <w:r/>
          </w:p>
        </w:tc>
        <w:tc>
          <w:tcPr>
            <w:tcW w:w="151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4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39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45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40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7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/>
            <w:r/>
          </w:p>
        </w:tc>
      </w:tr>
      <w:tr>
        <w:trPr>
          <w:tblHeader w:val="0"/>
          <w:cantSplit w:val="0"/>
          <w:trHeight w:val="290" w:hRule="atLeast"/>
        </w:trPr>
        <w:tc>
          <w:tcPr>
            <w:tcW w:w="573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Местный бюджет</w:t>
            </w:r>
            <w:r/>
          </w:p>
        </w:tc>
        <w:tc>
          <w:tcPr>
            <w:tcW w:w="151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7983,0</w:t>
            </w:r>
          </w:p>
        </w:tc>
        <w:tc>
          <w:tcPr>
            <w:tcW w:w="14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7950,5</w:t>
            </w:r>
          </w:p>
        </w:tc>
        <w:tc>
          <w:tcPr>
            <w:tcW w:w="139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7950,5</w:t>
            </w:r>
          </w:p>
        </w:tc>
        <w:tc>
          <w:tcPr>
            <w:tcW w:w="145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40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7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23884,0</w:t>
            </w:r>
          </w:p>
        </w:tc>
      </w:tr>
      <w:tr>
        <w:trPr>
          <w:tblHeader w:val="0"/>
          <w:cantSplit w:val="0"/>
          <w:trHeight w:val="290" w:hRule="atLeast"/>
        </w:trPr>
        <w:tc>
          <w:tcPr>
            <w:tcW w:w="573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Внебюджетные источники</w:t>
            </w:r>
            <w:r>
              <w:rPr>
                <w:spacing w:val="-5" w:percent="95"/>
                <w:sz w:val="20"/>
                <w:szCs w:val="20"/>
                <w:lang w:eastAsia="zh-cn"/>
              </w:rPr>
              <w:t xml:space="preserve"> </w:t>
            </w:r>
            <w:r/>
          </w:p>
        </w:tc>
        <w:tc>
          <w:tcPr>
            <w:tcW w:w="151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8"/>
                <w:szCs w:val="28"/>
                <w:vertAlign w:val="superscript"/>
                <w:lang w:eastAsia="zh-cn"/>
              </w:rPr>
            </w:pPr>
            <w:r>
              <w:rPr>
                <w:sz w:val="28"/>
                <w:szCs w:val="28"/>
                <w:vertAlign w:val="superscript"/>
                <w:lang w:eastAsia="zh-cn"/>
              </w:rPr>
              <w:t>6110,0</w:t>
            </w:r>
          </w:p>
        </w:tc>
        <w:tc>
          <w:tcPr>
            <w:tcW w:w="14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8"/>
                <w:szCs w:val="28"/>
                <w:vertAlign w:val="superscript"/>
                <w:lang w:eastAsia="zh-cn"/>
              </w:rPr>
            </w:pPr>
            <w:r>
              <w:rPr>
                <w:sz w:val="28"/>
                <w:szCs w:val="28"/>
                <w:vertAlign w:val="superscript"/>
                <w:lang w:eastAsia="zh-cn"/>
              </w:rPr>
              <w:t>6135,0</w:t>
            </w:r>
          </w:p>
        </w:tc>
        <w:tc>
          <w:tcPr>
            <w:tcW w:w="139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8"/>
                <w:szCs w:val="28"/>
                <w:vertAlign w:val="superscript"/>
                <w:lang w:eastAsia="zh-cn"/>
              </w:rPr>
            </w:pPr>
            <w:r>
              <w:rPr>
                <w:sz w:val="28"/>
                <w:szCs w:val="28"/>
                <w:vertAlign w:val="superscript"/>
                <w:lang w:eastAsia="zh-cn"/>
              </w:rPr>
              <w:t>6135,0</w:t>
            </w:r>
          </w:p>
        </w:tc>
        <w:tc>
          <w:tcPr>
            <w:tcW w:w="145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8"/>
                <w:szCs w:val="28"/>
                <w:vertAlign w:val="superscript"/>
                <w:lang w:eastAsia="zh-cn"/>
              </w:rPr>
            </w:pPr>
            <w:r>
              <w:rPr>
                <w:sz w:val="28"/>
                <w:szCs w:val="28"/>
                <w:vertAlign w:val="superscript"/>
                <w:lang w:eastAsia="zh-cn"/>
              </w:rPr>
              <w:t>0,0</w:t>
            </w:r>
          </w:p>
        </w:tc>
        <w:tc>
          <w:tcPr>
            <w:tcW w:w="140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8"/>
                <w:szCs w:val="28"/>
                <w:vertAlign w:val="superscript"/>
                <w:lang w:eastAsia="zh-cn"/>
              </w:rPr>
            </w:pPr>
            <w:r>
              <w:rPr>
                <w:sz w:val="28"/>
                <w:szCs w:val="28"/>
                <w:vertAlign w:val="superscript"/>
                <w:lang w:eastAsia="zh-cn"/>
              </w:rPr>
              <w:t>0,0</w:t>
            </w:r>
          </w:p>
        </w:tc>
        <w:tc>
          <w:tcPr>
            <w:tcW w:w="17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8"/>
                <w:szCs w:val="28"/>
                <w:vertAlign w:val="superscript"/>
                <w:lang w:eastAsia="zh-cn"/>
              </w:rPr>
            </w:pPr>
            <w:r>
              <w:rPr>
                <w:sz w:val="28"/>
                <w:szCs w:val="28"/>
                <w:vertAlign w:val="superscript"/>
                <w:lang w:eastAsia="zh-cn"/>
              </w:rPr>
              <w:t>18380,0</w:t>
            </w:r>
          </w:p>
        </w:tc>
      </w:tr>
    </w:tbl>
    <w:p>
      <w:r/>
    </w:p>
    <w:p>
      <w:pPr>
        <w:sectPr>
          <w:footnotePr>
            <w:pos w:val="pageBottom"/>
            <w:numFmt w:val="decimal"/>
            <w:numStart w:val="1"/>
            <w:numRestart w:val="continuous"/>
          </w:footnotePr>
          <w:endnotePr>
            <w:pos w:val="docEnd"/>
            <w:numFmt w:val="lowerRoman"/>
            <w:numStart w:val="1"/>
            <w:numRestart w:val="continuous"/>
          </w:endnotePr>
          <w:headerReference w:type="default" r:id="rId13"/>
          <w:type w:val="nextPage"/>
          <w:pgSz w:h="11906" w:w="16838" w:orient="landscape"/>
          <w:pgMar w:left="1701" w:top="1134" w:right="850" w:bottom="1134" w:header="340" w:footer="0"/>
          <w:paperSrc w:first="0" w:other="0" a="0" b="0"/>
          <w:pgNumType w:fmt="decimal"/>
          <w:titlePg/>
          <w:tmGutter w:val="3"/>
          <w:mirrorMargins w:val="0"/>
          <w:tmSection w:h="-1">
            <w:tmHeader w:id="0" w:h="0" edge="340" text="0">
              <w:shd w:val="none"/>
            </w:tmHeader>
          </w:tmSection>
          <w:guidesAndGridMasterPages Id="0" numberOfVerticalGuides="0" numberOfHorizontalGuides="0"/>
          <w:guidesAndGridMasterPages Id="1" numberOfVerticalGuides="0" numberOfHorizontalGuides="0"/>
          <w:guidesAndGridMasterPages Id="2" numberOfVerticalGuides="0" numberOfHorizontalGuides="0"/>
        </w:sectPr>
      </w:pPr>
    </w:p>
    <w:p>
      <w:pPr>
        <w:pStyle w:val="para23"/>
        <w:ind w:left="4536"/>
        <w:spacing w:before="0" w:after="0" w:line="240" w:lineRule="auto"/>
        <w:jc w:val="right"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none"/>
        <w:rPr>
          <w:lang w:eastAsia="zh-cn"/>
        </w:rPr>
      </w:pPr>
      <w:r>
        <w:rPr>
          <w:color w:val="000000"/>
          <w:lang w:eastAsia="zh-cn"/>
        </w:rPr>
        <w:t xml:space="preserve">Приложение </w:t>
      </w:r>
      <w:r>
        <w:rPr>
          <w:lang w:eastAsia="zh-cn"/>
        </w:rPr>
        <w:t>3</w:t>
      </w:r>
    </w:p>
    <w:p>
      <w:pPr>
        <w:pStyle w:val="para14"/>
        <w: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 муниципальной программе </w:t>
      </w:r>
    </w:p>
    <w:p>
      <w:pPr>
        <w:pStyle w:val="para14"/>
        <w:spacing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Создание условий для повышения эффективности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</w:r>
    </w:p>
    <w:p>
      <w:pPr>
        <w:pStyle w:val="para14"/>
        <w: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муниципального управления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»,</w:t>
      </w:r>
      <w:r>
        <w:rPr>
          <w:rFonts w:ascii="Times New Roman" w:hAnsi="Times New Roman" w:cs="Times New Roman"/>
        </w:rPr>
      </w:r>
    </w:p>
    <w:p>
      <w:pPr>
        <w:pStyle w:val="para23"/>
        <w:ind w:left="4536"/>
        <w:spacing w:before="0" w:after="0" w:line="240" w:lineRule="auto"/>
        <w:jc w:val="right"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none"/>
      </w:pPr>
      <w:r>
        <w:rPr>
          <w:color w:val="000000"/>
        </w:rPr>
        <w:t xml:space="preserve">утвержденной постановлением администрации </w:t>
      </w:r>
      <w:r/>
    </w:p>
    <w:p>
      <w:pPr>
        <w:pStyle w:val="para23"/>
        <w:ind w:left="4253"/>
        <w:spacing w:before="0" w:after="0" w:line="240" w:lineRule="auto"/>
        <w:jc w:val="right"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none"/>
      </w:pPr>
      <w:r>
        <w:rPr>
          <w:color w:val="000000"/>
        </w:rPr>
        <w:t xml:space="preserve"> Анжеро-Судженского городского округа </w:t>
      </w:r>
      <w:r/>
    </w:p>
    <w:p>
      <w:pPr>
        <w:pStyle w:val="para23"/>
        <w:ind w:left="4536"/>
        <w:spacing w:before="0" w:after="0" w:line="240" w:lineRule="auto"/>
        <w:jc w:val="right"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none"/>
      </w:pPr>
      <w:r>
        <w:t xml:space="preserve">      от _________________   № ________ </w:t>
      </w:r>
    </w:p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  <w:t>комплекса</w:t>
      </w:r>
      <w:r>
        <w:rPr>
          <w:spacing w:val="-4" w:percent="97"/>
          <w:sz w:val="28"/>
          <w:szCs w:val="28"/>
        </w:rPr>
        <w:t xml:space="preserve"> </w:t>
      </w:r>
      <w:r>
        <w:rPr>
          <w:sz w:val="28"/>
          <w:szCs w:val="28"/>
        </w:rPr>
        <w:t>процессных</w:t>
      </w:r>
      <w:r>
        <w:rPr>
          <w:spacing w:val="-4" w:percent="97"/>
          <w:sz w:val="28"/>
          <w:szCs w:val="28"/>
        </w:rPr>
        <w:t xml:space="preserve"> </w:t>
      </w:r>
      <w:r>
        <w:rPr>
          <w:sz w:val="28"/>
          <w:szCs w:val="28"/>
        </w:rPr>
        <w:t>мероприятий</w:t>
      </w:r>
    </w:p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color w:val="000000"/>
          <w:sz w:val="28"/>
          <w:szCs w:val="28"/>
          <w:lang w:eastAsia="zh-cn"/>
        </w:rPr>
        <w:t>Комплекс процессных мероприятий «</w:t>
      </w:r>
      <w:r>
        <w:rPr>
          <w:kern w:val="1"/>
          <w:sz w:val="28"/>
          <w:szCs w:val="28"/>
        </w:rPr>
        <w:t>Повышение эффективности муниципального управления</w:t>
      </w:r>
      <w:r>
        <w:rPr>
          <w:color w:val="000000"/>
          <w:sz w:val="28"/>
          <w:szCs w:val="28"/>
          <w:lang w:eastAsia="zh-cn"/>
        </w:rPr>
        <w:t>»</w:t>
      </w:r>
      <w:r>
        <w:rPr>
          <w:sz w:val="28"/>
          <w:szCs w:val="28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</w:p>
    <w:p>
      <w:pPr>
        <w:spacing/>
        <w:contextualSpacing/>
        <w:jc w:val="center"/>
        <w:tabs defTabSz="708">
          <w:tab w:val="left" w:pos="0" w:leader="none"/>
        </w:tabs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>
      <w:pPr>
        <w:spacing/>
        <w:contextualSpacing/>
        <w:jc w:val="center"/>
        <w:tabs defTabSz="708">
          <w:tab w:val="left" w:pos="0" w:leader="none"/>
        </w:tabs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</w:r>
    </w:p>
    <w:tbl>
      <w:tblPr>
        <w:tblStyle w:val="NormalTable"/>
        <w:name w:val="Таблица8"/>
        <w:tabOrder w:val="0"/>
        <w:jc w:val="center"/>
        <w:tblInd w:w="0" w:type="dxa"/>
        <w:tblW w:w="15123" w:type="dxa"/>
        <w:pPr>
          <w:spacing/>
          <w:jc w:val="center"/>
        </w:pPr>
        <w:tblLook w:val="0600" w:firstRow="0" w:lastRow="0" w:firstColumn="0" w:lastColumn="0" w:noHBand="1" w:noVBand="1"/>
      </w:tblPr>
      <w:tblGrid>
        <w:gridCol w:w="7424"/>
        <w:gridCol w:w="7699"/>
      </w:tblGrid>
      <w:tr>
        <w:trPr>
          <w:tblHeader w:val="0"/>
          <w:cantSplit w:val="0"/>
          <w:trHeight w:val="494" w:hRule="atLeast"/>
        </w:trPr>
        <w:tc>
          <w:tcPr>
            <w:tcW w:w="7424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 Ответственный</w:t>
            </w:r>
            <w:r>
              <w:rPr>
                <w:spacing w:val="14" w:percent="115"/>
                <w:sz w:val="20"/>
                <w:szCs w:val="20"/>
                <w:lang w:eastAsia="zh-cn"/>
              </w:rPr>
              <w:t xml:space="preserve"> исполнитель</w:t>
            </w:r>
            <w:r>
              <w:rPr>
                <w:sz w:val="20"/>
                <w:szCs w:val="20"/>
                <w:lang w:eastAsia="zh-cn"/>
              </w:rPr>
            </w:r>
          </w:p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(соисполнитель муниципальной программы)</w:t>
            </w:r>
            <w:r/>
          </w:p>
        </w:tc>
        <w:tc>
          <w:tcPr>
            <w:tcW w:w="7699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Администрация Анжеро-Судженского городского округа</w:t>
            </w:r>
          </w:p>
        </w:tc>
      </w:tr>
      <w:tr>
        <w:trPr>
          <w:tblHeader w:val="0"/>
          <w:cantSplit w:val="0"/>
          <w:trHeight w:val="292" w:hRule="atLeast"/>
        </w:trPr>
        <w:tc>
          <w:tcPr>
            <w:tcW w:w="7424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Связь</w:t>
            </w:r>
            <w:r>
              <w:rPr>
                <w:spacing w:val="-3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с</w:t>
            </w:r>
            <w:r>
              <w:rPr>
                <w:spacing w:val="-5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муниципальной</w:t>
            </w:r>
            <w:r>
              <w:rPr>
                <w:spacing w:val="-3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программой</w:t>
            </w:r>
            <w:r/>
          </w:p>
        </w:tc>
        <w:tc>
          <w:tcPr>
            <w:tcW w:w="7699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both"/>
              <w:widowControl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Муниципальная программа «</w:t>
            </w:r>
            <w:r>
              <w:rPr>
                <w:color w:val="000000"/>
                <w:sz w:val="20"/>
                <w:szCs w:val="20"/>
              </w:rPr>
              <w:t>Создание условий для повышения эффективности муниципального управления</w:t>
            </w:r>
            <w:r>
              <w:rPr>
                <w:color w:val="000000"/>
                <w:sz w:val="20"/>
                <w:szCs w:val="20"/>
                <w:lang w:eastAsia="zh-cn"/>
              </w:rPr>
              <w:t>»</w:t>
            </w: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</w:tr>
    </w:tbl>
    <w:p>
      <w:pPr>
        <w:spacing/>
        <w:contextualSpacing/>
        <w:jc w:val="both"/>
        <w:tabs defTabSz="708">
          <w:tab w:val="left" w:pos="0" w:leader="none"/>
        </w:tabs>
      </w:pPr>
      <w:r/>
    </w:p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  <w:t>2. Показатели</w:t>
      </w:r>
      <w:r>
        <w:rPr>
          <w:spacing w:val="-4" w:percent="97"/>
          <w:sz w:val="28"/>
          <w:szCs w:val="28"/>
        </w:rPr>
        <w:t xml:space="preserve"> </w:t>
      </w:r>
      <w:r>
        <w:rPr>
          <w:sz w:val="28"/>
          <w:szCs w:val="28"/>
        </w:rPr>
        <w:t>комплекса процессных</w:t>
      </w:r>
      <w:r>
        <w:rPr>
          <w:spacing w:val="-4" w:percent="97"/>
          <w:sz w:val="28"/>
          <w:szCs w:val="28"/>
        </w:rPr>
        <w:t xml:space="preserve"> </w:t>
      </w:r>
      <w:r>
        <w:rPr>
          <w:sz w:val="28"/>
          <w:szCs w:val="28"/>
        </w:rPr>
        <w:t>мероприятий</w:t>
      </w:r>
    </w:p>
    <w:p>
      <w:pPr>
        <w:spacing/>
        <w:jc w:val="center"/>
        <w:rPr>
          <w:lang w:eastAsia="zh-cn"/>
        </w:rPr>
      </w:pPr>
      <w:r>
        <w:rPr>
          <w:lang w:eastAsia="zh-cn"/>
        </w:rPr>
      </w:r>
    </w:p>
    <w:tbl>
      <w:tblPr>
        <w:tblStyle w:val="NormalTable"/>
        <w:name w:val="Таблица9"/>
        <w:tabOrder w:val="0"/>
        <w:jc w:val="center"/>
        <w:tblInd w:w="0" w:type="dxa"/>
        <w:tblW w:w="15123" w:type="dxa"/>
        <w:pPr>
          <w:spacing/>
          <w:jc w:val="center"/>
        </w:pPr>
        <w:tblLook w:val="0600" w:firstRow="0" w:lastRow="0" w:firstColumn="0" w:lastColumn="0" w:noHBand="1" w:noVBand="1"/>
      </w:tblPr>
      <w:tblGrid>
        <w:gridCol w:w="567"/>
        <w:gridCol w:w="2061"/>
        <w:gridCol w:w="1269"/>
        <w:gridCol w:w="1410"/>
        <w:gridCol w:w="1311"/>
        <w:gridCol w:w="975"/>
        <w:gridCol w:w="838"/>
        <w:gridCol w:w="948"/>
        <w:gridCol w:w="1031"/>
        <w:gridCol w:w="956"/>
        <w:gridCol w:w="931"/>
        <w:gridCol w:w="948"/>
        <w:gridCol w:w="1878"/>
      </w:tblGrid>
      <w:tr>
        <w:trPr>
          <w:tblHeader w:val="0"/>
          <w:cantSplit w:val="0"/>
          <w:trHeight w:val="264" w:hRule="atLeast"/>
        </w:trPr>
        <w:tc>
          <w:tcPr>
            <w:tcW w:w="567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№</w:t>
            </w:r>
            <w:r>
              <w:rPr>
                <w:spacing w:val="-37" w:percent="60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п/п</w:t>
            </w:r>
            <w:r>
              <w:rPr>
                <w:sz w:val="20"/>
                <w:szCs w:val="20"/>
              </w:rPr>
            </w:r>
          </w:p>
        </w:tc>
        <w:tc>
          <w:tcPr>
            <w:tcW w:w="2061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Наименование</w:t>
            </w:r>
            <w:r>
              <w:rPr>
                <w:spacing w:val="-5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показателя/задачи</w:t>
            </w:r>
            <w:r>
              <w:rPr>
                <w:sz w:val="20"/>
                <w:szCs w:val="20"/>
              </w:rPr>
            </w:r>
          </w:p>
        </w:tc>
        <w:tc>
          <w:tcPr>
            <w:tcW w:w="1269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Признак</w:t>
            </w:r>
            <w:r>
              <w:rPr>
                <w:spacing w:val="1" w:percent="101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возрастания/</w:t>
            </w:r>
            <w:r>
              <w:rPr>
                <w:spacing w:val="-37" w:percent="60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убывания</w:t>
            </w:r>
            <w:r>
              <w:rPr>
                <w:sz w:val="20"/>
                <w:szCs w:val="20"/>
              </w:rPr>
            </w:r>
          </w:p>
        </w:tc>
        <w:tc>
          <w:tcPr>
            <w:tcW w:w="1410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Уровень показателя</w:t>
            </w:r>
            <w:r>
              <w:rPr>
                <w:sz w:val="20"/>
                <w:szCs w:val="20"/>
              </w:rPr>
            </w:r>
          </w:p>
        </w:tc>
        <w:tc>
          <w:tcPr>
            <w:tcW w:w="1311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Единица</w:t>
            </w:r>
            <w:r>
              <w:rPr>
                <w:spacing w:val="1" w:percent="101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измерения</w:t>
            </w:r>
            <w:r>
              <w:rPr>
                <w:spacing w:val="-37" w:percent="60"/>
                <w:sz w:val="20"/>
                <w:szCs w:val="20"/>
                <w:lang w:eastAsia="zh-cn"/>
              </w:rPr>
              <w:t xml:space="preserve">      </w:t>
            </w:r>
            <w:r>
              <w:rPr>
                <w:spacing w:val="-1" w:percent="99"/>
                <w:sz w:val="20"/>
                <w:szCs w:val="20"/>
                <w:lang w:eastAsia="zh-cn"/>
              </w:rPr>
              <w:t>(по</w:t>
            </w:r>
            <w:r>
              <w:rPr>
                <w:spacing w:val="-9" w:percent="90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ОКЕИ)</w:t>
            </w:r>
            <w:r>
              <w:rPr>
                <w:sz w:val="20"/>
                <w:szCs w:val="20"/>
              </w:rPr>
            </w:r>
          </w:p>
        </w:tc>
        <w:tc>
          <w:tcPr>
            <w:tcW w:w="1813" w:type="dxa"/>
            <w:gridSpan w:val="2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Базовое</w:t>
            </w:r>
            <w:r>
              <w:rPr>
                <w:spacing w:val="-4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значение</w:t>
            </w:r>
            <w:r>
              <w:rPr>
                <w:sz w:val="20"/>
                <w:szCs w:val="20"/>
              </w:rPr>
            </w:r>
          </w:p>
        </w:tc>
        <w:tc>
          <w:tcPr>
            <w:tcW w:w="4814" w:type="dxa"/>
            <w:gridSpan w:val="5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Значение</w:t>
            </w:r>
            <w:r>
              <w:rPr>
                <w:spacing w:val="-3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показателей</w:t>
            </w:r>
            <w:r>
              <w:rPr>
                <w:spacing w:val="-2" w:percent="98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по</w:t>
            </w:r>
            <w:r>
              <w:rPr>
                <w:spacing w:val="-3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годам</w:t>
            </w:r>
            <w:r>
              <w:rPr>
                <w:sz w:val="20"/>
                <w:szCs w:val="20"/>
              </w:rPr>
            </w:r>
          </w:p>
        </w:tc>
        <w:tc>
          <w:tcPr>
            <w:tcW w:w="1878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Ответственный за</w:t>
            </w:r>
            <w:r>
              <w:rPr>
                <w:spacing w:val="-37" w:percent="60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достижение</w:t>
            </w:r>
            <w:r>
              <w:rPr>
                <w:spacing w:val="1" w:percent="101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показателя (участник муниципальной программы)</w:t>
            </w:r>
            <w:r>
              <w:rPr>
                <w:sz w:val="20"/>
                <w:szCs w:val="20"/>
              </w:rPr>
            </w:r>
          </w:p>
        </w:tc>
      </w:tr>
      <w:tr>
        <w:trPr>
          <w:tblHeader w:val="0"/>
          <w:cantSplit w:val="0"/>
          <w:trHeight w:val="573" w:hRule="atLeast"/>
        </w:trPr>
        <w:tc>
          <w:tcPr>
            <w:tcW w:w="567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2061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1269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1410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1311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975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значение</w:t>
            </w:r>
            <w:r>
              <w:rPr>
                <w:sz w:val="20"/>
                <w:szCs w:val="20"/>
              </w:rPr>
            </w:r>
          </w:p>
        </w:tc>
        <w:tc>
          <w:tcPr>
            <w:tcW w:w="83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год</w:t>
            </w:r>
            <w:r>
              <w:rPr>
                <w:sz w:val="20"/>
                <w:szCs w:val="20"/>
              </w:rPr>
            </w:r>
          </w:p>
        </w:tc>
        <w:tc>
          <w:tcPr>
            <w:tcW w:w="94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2026</w:t>
            </w:r>
            <w:r>
              <w:rPr>
                <w:sz w:val="20"/>
                <w:szCs w:val="20"/>
              </w:rPr>
            </w:r>
          </w:p>
        </w:tc>
        <w:tc>
          <w:tcPr>
            <w:tcW w:w="1031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2027</w:t>
            </w:r>
          </w:p>
        </w:tc>
        <w:tc>
          <w:tcPr>
            <w:tcW w:w="956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2028</w:t>
            </w:r>
          </w:p>
        </w:tc>
        <w:tc>
          <w:tcPr>
            <w:tcW w:w="931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94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  <w:tc>
          <w:tcPr>
            <w:tcW w:w="1878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</w:tr>
      <w:tr>
        <w:trPr>
          <w:tblHeader w:val="0"/>
          <w:cantSplit w:val="0"/>
          <w:trHeight w:val="353" w:hRule="atLeast"/>
        </w:trPr>
        <w:tc>
          <w:tcPr>
            <w:tcW w:w="56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556" w:type="dxa"/>
            <w:gridSpan w:val="12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kern w:val="1"/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i/>
                <w:iCs/>
                <w:kern w:val="1"/>
                <w:sz w:val="20"/>
                <w:szCs w:val="20"/>
              </w:rPr>
              <w:t>Задача 1. «Создание условий для повышения эффективности муниципального управления»</w:t>
            </w:r>
            <w:r>
              <w:rPr>
                <w:kern w:val="1"/>
                <w:sz w:val="20"/>
                <w:szCs w:val="20"/>
              </w:rPr>
            </w:r>
          </w:p>
        </w:tc>
      </w:tr>
      <w:tr>
        <w:trPr>
          <w:tblHeader w:val="0"/>
          <w:cantSplit w:val="0"/>
          <w:trHeight w:val="677" w:hRule="atLeast"/>
        </w:trPr>
        <w:tc>
          <w:tcPr>
            <w:tcW w:w="56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1.1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06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rPr>
                <w:color w:val="7030a0"/>
                <w:sz w:val="20"/>
                <w:szCs w:val="20"/>
                <w:shd w:val="clear" w:fill="ffffff"/>
              </w:rPr>
            </w:pPr>
            <w:r>
              <w:rPr>
                <w:color w:val="7030a0"/>
                <w:sz w:val="20"/>
                <w:szCs w:val="20"/>
                <w:shd w:val="clear" w:fill="ffffff"/>
              </w:rPr>
              <w:t xml:space="preserve">Показатель: </w:t>
            </w:r>
          </w:p>
          <w:p>
            <w:pPr>
              <w:rPr>
                <w:color w:val="000000"/>
                <w:sz w:val="20"/>
                <w:szCs w:val="20"/>
                <w:shd w:val="clear" w:fill="ffffff"/>
              </w:rPr>
            </w:pPr>
            <w:r>
              <w:rPr>
                <w:color w:val="7030a0"/>
                <w:sz w:val="20"/>
                <w:szCs w:val="20"/>
                <w:shd w:val="clear" w:fill="ffffff"/>
              </w:rPr>
              <w:t>«Количество муниципальных служащих получивших дополнительное профессиональное образование (повышение квалификации)»</w:t>
            </w:r>
            <w:r>
              <w:rPr>
                <w:color w:val="000000"/>
                <w:sz w:val="20"/>
                <w:szCs w:val="20"/>
                <w:shd w:val="clear" w:fill="ffffff"/>
              </w:rPr>
            </w:r>
          </w:p>
        </w:tc>
        <w:tc>
          <w:tcPr>
            <w:tcW w:w="1269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возрастание</w:t>
            </w:r>
          </w:p>
        </w:tc>
        <w:tc>
          <w:tcPr>
            <w:tcW w:w="14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КПМ</w:t>
            </w:r>
          </w:p>
        </w:tc>
        <w:tc>
          <w:tcPr>
            <w:tcW w:w="131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Человек </w:t>
            </w:r>
          </w:p>
        </w:tc>
        <w:tc>
          <w:tcPr>
            <w:tcW w:w="97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17</w:t>
            </w: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83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94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17</w:t>
            </w:r>
          </w:p>
        </w:tc>
        <w:tc>
          <w:tcPr>
            <w:tcW w:w="103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17</w:t>
            </w:r>
          </w:p>
        </w:tc>
        <w:tc>
          <w:tcPr>
            <w:tcW w:w="956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17</w:t>
            </w:r>
          </w:p>
        </w:tc>
        <w:tc>
          <w:tcPr>
            <w:tcW w:w="93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94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187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Администрация Анжеро-Судженского городского округа</w:t>
            </w:r>
          </w:p>
        </w:tc>
      </w:tr>
      <w:tr>
        <w:trPr>
          <w:tblHeader w:val="0"/>
          <w:cantSplit w:val="0"/>
          <w:trHeight w:val="413" w:hRule="atLeast"/>
        </w:trPr>
        <w:tc>
          <w:tcPr>
            <w:tcW w:w="56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556" w:type="dxa"/>
            <w:gridSpan w:val="12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ind w:firstLine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сохранения архивных документов</w:t>
            </w:r>
          </w:p>
        </w:tc>
      </w:tr>
      <w:tr>
        <w:trPr>
          <w:tblHeader w:val="0"/>
          <w:cantSplit w:val="0"/>
          <w:trHeight w:val="677" w:hRule="atLeast"/>
        </w:trPr>
        <w:tc>
          <w:tcPr>
            <w:tcW w:w="56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206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 xml:space="preserve">Показатель: </w:t>
            </w:r>
          </w:p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«Среднее число пользователей архивной информацией на 10 000 человек населения городского округа»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269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возрастание</w:t>
            </w:r>
          </w:p>
        </w:tc>
        <w:tc>
          <w:tcPr>
            <w:tcW w:w="14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КПМ</w:t>
            </w:r>
          </w:p>
        </w:tc>
        <w:tc>
          <w:tcPr>
            <w:tcW w:w="131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Человек</w:t>
            </w:r>
          </w:p>
        </w:tc>
        <w:tc>
          <w:tcPr>
            <w:tcW w:w="97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400</w:t>
            </w: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83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94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400</w:t>
            </w:r>
          </w:p>
        </w:tc>
        <w:tc>
          <w:tcPr>
            <w:tcW w:w="103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400</w:t>
            </w:r>
          </w:p>
        </w:tc>
        <w:tc>
          <w:tcPr>
            <w:tcW w:w="956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400</w:t>
            </w:r>
          </w:p>
        </w:tc>
        <w:tc>
          <w:tcPr>
            <w:tcW w:w="93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94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187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Администрация Анжеро-Судженского городского округа</w:t>
            </w:r>
          </w:p>
        </w:tc>
      </w:tr>
    </w:tbl>
    <w:p>
      <w:pPr>
        <w:spacing/>
        <w:jc w:val="center"/>
        <w:tabs defTabSz="708">
          <w:tab w:val="left" w:pos="4980" w:leader="none"/>
        </w:tabs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</w:r>
    </w:p>
    <w:p>
      <w:pPr>
        <w:spacing/>
        <w:jc w:val="center"/>
        <w:tabs defTabSz="708">
          <w:tab w:val="left" w:pos="3544" w:leader="none"/>
        </w:tabs>
        <w:rPr>
          <w:sz w:val="28"/>
          <w:szCs w:val="28"/>
        </w:rPr>
      </w:pPr>
      <w:r>
        <w:rPr>
          <w:sz w:val="28"/>
          <w:szCs w:val="28"/>
        </w:rPr>
        <w:t>3. План достижения показателей комплекса процессных мероприятий в 2026 году</w:t>
      </w:r>
    </w:p>
    <w:p>
      <w:pPr>
        <w:spacing/>
        <w:jc w:val="center"/>
        <w:tabs defTabSz="708">
          <w:tab w:val="left" w:pos="3544" w:leader="none"/>
        </w:tabs>
      </w:pPr>
      <w:r/>
    </w:p>
    <w:tbl>
      <w:tblPr>
        <w:tblStyle w:val="NormalTable"/>
        <w:name w:val="Таблица10"/>
        <w:tabOrder w:val="0"/>
        <w:jc w:val="center"/>
        <w:tblInd w:w="0" w:type="dxa"/>
        <w:tblW w:w="15170" w:type="dxa"/>
        <w:pPr>
          <w:spacing/>
          <w:jc w:val="center"/>
        </w:pPr>
        <w:tblLook w:val="0600" w:firstRow="0" w:lastRow="0" w:firstColumn="0" w:lastColumn="0" w:noHBand="1" w:noVBand="1"/>
      </w:tblPr>
      <w:tblGrid>
        <w:gridCol w:w="648"/>
        <w:gridCol w:w="2850"/>
        <w:gridCol w:w="1033"/>
        <w:gridCol w:w="1166"/>
        <w:gridCol w:w="778"/>
        <w:gridCol w:w="774"/>
        <w:gridCol w:w="518"/>
        <w:gridCol w:w="649"/>
        <w:gridCol w:w="517"/>
        <w:gridCol w:w="571"/>
        <w:gridCol w:w="512"/>
        <w:gridCol w:w="602"/>
        <w:gridCol w:w="887"/>
        <w:gridCol w:w="748"/>
        <w:gridCol w:w="728"/>
        <w:gridCol w:w="2189"/>
      </w:tblGrid>
      <w:tr>
        <w:trPr>
          <w:tblHeader/>
          <w:cantSplit w:val="0"/>
          <w:trHeight w:val="349" w:hRule="atLeast"/>
        </w:trPr>
        <w:tc>
          <w:tcPr>
            <w:tcW w:w="648" w:type="dxa"/>
            <w:vMerge w:val="restart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ind w:left="-6"/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№ п/п</w:t>
            </w:r>
            <w:r/>
          </w:p>
        </w:tc>
        <w:tc>
          <w:tcPr>
            <w:tcW w:w="2850" w:type="dxa"/>
            <w:vMerge w:val="restart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</w:pPr>
            <w:r>
              <w:rPr>
                <w:sz w:val="20"/>
                <w:szCs w:val="20"/>
                <w:lang w:eastAsia="zh-cn"/>
              </w:rPr>
              <w:t>Показатели комплекса процессных мероприятий</w:t>
            </w:r>
            <w:r/>
          </w:p>
        </w:tc>
        <w:tc>
          <w:tcPr>
            <w:tcW w:w="1033" w:type="dxa"/>
            <w:vMerge w:val="restart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</w:pPr>
            <w:r>
              <w:rPr>
                <w:sz w:val="20"/>
                <w:szCs w:val="20"/>
                <w:lang w:eastAsia="zh-cn"/>
              </w:rPr>
              <w:t>Уровень показателя</w:t>
            </w:r>
            <w:r/>
          </w:p>
        </w:tc>
        <w:tc>
          <w:tcPr>
            <w:tcW w:w="1166" w:type="dxa"/>
            <w:vMerge w:val="restart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Единица измерения</w:t>
            </w:r>
          </w:p>
          <w:p>
            <w:pPr>
              <w:spacing/>
              <w:jc w:val="center"/>
            </w:pPr>
            <w:r>
              <w:rPr>
                <w:sz w:val="20"/>
                <w:szCs w:val="20"/>
                <w:lang w:eastAsia="zh-cn"/>
              </w:rPr>
              <w:t>(по ОКЕИ)</w:t>
            </w:r>
            <w:r/>
          </w:p>
        </w:tc>
        <w:tc>
          <w:tcPr>
            <w:tcW w:w="7284" w:type="dxa"/>
            <w:gridSpan w:val="11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</w:pPr>
            <w:r>
              <w:rPr>
                <w:sz w:val="20"/>
                <w:szCs w:val="20"/>
                <w:lang w:eastAsia="zh-cn"/>
              </w:rPr>
              <w:t>Плановые значения по месяцам</w:t>
            </w:r>
            <w:r/>
          </w:p>
        </w:tc>
        <w:tc>
          <w:tcPr>
            <w:tcW w:w="2189" w:type="dxa"/>
            <w:vMerge w:val="restart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</w:pPr>
            <w:r>
              <w:rPr>
                <w:sz w:val="20"/>
                <w:szCs w:val="20"/>
                <w:lang w:eastAsia="zh-cn"/>
              </w:rPr>
              <w:t>На конец 2026 года</w:t>
            </w:r>
            <w:r/>
          </w:p>
        </w:tc>
      </w:tr>
      <w:tr>
        <w:trPr>
          <w:tblHeader/>
          <w:cantSplit w:val="0"/>
          <w:trHeight w:val="661" w:hRule="atLeast"/>
        </w:trPr>
        <w:tc>
          <w:tcPr>
            <w:tcW w:w="648" w:type="dxa"/>
            <w:vMerge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2850" w:type="dxa"/>
            <w:vMerge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1033" w:type="dxa"/>
            <w:vMerge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1166" w:type="dxa"/>
            <w:vMerge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77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январь</w:t>
            </w:r>
            <w:r/>
          </w:p>
        </w:tc>
        <w:tc>
          <w:tcPr>
            <w:tcW w:w="774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февраль</w:t>
            </w:r>
            <w:r/>
          </w:p>
        </w:tc>
        <w:tc>
          <w:tcPr>
            <w:tcW w:w="51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март</w:t>
            </w:r>
            <w:r/>
          </w:p>
        </w:tc>
        <w:tc>
          <w:tcPr>
            <w:tcW w:w="649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апрель</w:t>
            </w:r>
            <w:r/>
          </w:p>
        </w:tc>
        <w:tc>
          <w:tcPr>
            <w:tcW w:w="517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май</w:t>
            </w:r>
            <w:r/>
          </w:p>
        </w:tc>
        <w:tc>
          <w:tcPr>
            <w:tcW w:w="571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июнь</w:t>
            </w:r>
            <w:r/>
          </w:p>
        </w:tc>
        <w:tc>
          <w:tcPr>
            <w:tcW w:w="512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июль</w:t>
            </w:r>
            <w:r/>
          </w:p>
        </w:tc>
        <w:tc>
          <w:tcPr>
            <w:tcW w:w="602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август</w:t>
            </w:r>
            <w:r/>
          </w:p>
        </w:tc>
        <w:tc>
          <w:tcPr>
            <w:tcW w:w="887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сентябрь</w:t>
            </w:r>
            <w:r/>
          </w:p>
        </w:tc>
        <w:tc>
          <w:tcPr>
            <w:tcW w:w="74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октябрь</w:t>
            </w:r>
            <w:r/>
          </w:p>
        </w:tc>
        <w:tc>
          <w:tcPr>
            <w:tcW w:w="72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ноябрь</w:t>
            </w:r>
            <w:r/>
          </w:p>
        </w:tc>
        <w:tc>
          <w:tcPr>
            <w:tcW w:w="2189" w:type="dxa"/>
            <w:vMerge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</w:tr>
      <w:tr>
        <w:trPr>
          <w:tblHeader w:val="0"/>
          <w:cantSplit w:val="0"/>
          <w:trHeight w:val="386" w:hRule="atLeast"/>
        </w:trPr>
        <w:tc>
          <w:tcPr>
            <w:tcW w:w="64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</w:pPr>
            <w:r>
              <w:rPr>
                <w:sz w:val="20"/>
                <w:szCs w:val="20"/>
                <w:lang w:eastAsia="zh-cn"/>
              </w:rPr>
              <w:t>1.</w:t>
            </w:r>
            <w:r/>
          </w:p>
        </w:tc>
        <w:tc>
          <w:tcPr>
            <w:tcW w:w="14522" w:type="dxa"/>
            <w:gridSpan w:val="15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i/>
                <w:iCs/>
                <w:kern w:val="1"/>
                <w:sz w:val="20"/>
                <w:szCs w:val="20"/>
              </w:rPr>
            </w:pPr>
            <w:r>
              <w:rPr>
                <w:i/>
                <w:iCs/>
                <w:kern w:val="1"/>
                <w:sz w:val="20"/>
                <w:szCs w:val="20"/>
              </w:rPr>
              <w:t>Задача 1. «Создание условий для повышения эффективности муниципального управления»</w:t>
            </w:r>
          </w:p>
        </w:tc>
      </w:tr>
      <w:tr>
        <w:trPr>
          <w:tblHeader w:val="0"/>
          <w:cantSplit w:val="0"/>
          <w:trHeight w:val="386" w:hRule="atLeast"/>
        </w:trPr>
        <w:tc>
          <w:tcPr>
            <w:tcW w:w="64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</w:pPr>
            <w:r>
              <w:rPr>
                <w:sz w:val="20"/>
                <w:szCs w:val="20"/>
                <w:lang w:eastAsia="zh-cn"/>
              </w:rPr>
              <w:t>1.1</w:t>
            </w:r>
            <w:r>
              <w:t>.</w:t>
            </w:r>
          </w:p>
        </w:tc>
        <w:tc>
          <w:tcPr>
            <w:tcW w:w="2850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rPr>
                <w:color w:val="7030a0"/>
                <w:sz w:val="20"/>
                <w:szCs w:val="20"/>
                <w:shd w:val="clear" w:fill="ffffff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 xml:space="preserve"> </w:t>
            </w:r>
            <w:r>
              <w:rPr>
                <w:color w:val="7030a0"/>
                <w:sz w:val="20"/>
                <w:szCs w:val="20"/>
                <w:shd w:val="clear" w:fill="ffffff"/>
              </w:rPr>
              <w:t xml:space="preserve">Показатель: </w:t>
            </w:r>
            <w:r>
              <w:rPr>
                <w:color w:val="7030a0"/>
                <w:sz w:val="20"/>
                <w:szCs w:val="20"/>
                <w:shd w:val="clear" w:fill="ffffff"/>
              </w:rPr>
            </w:r>
          </w:p>
          <w:p>
            <w:pPr>
              <w:rPr>
                <w:color w:val="7030a0"/>
                <w:sz w:val="20"/>
                <w:szCs w:val="20"/>
                <w:shd w:val="clear" w:fill="ffffff"/>
              </w:rPr>
            </w:pPr>
            <w:r>
              <w:rPr>
                <w:color w:val="7030a0"/>
                <w:sz w:val="20"/>
                <w:szCs w:val="20"/>
                <w:shd w:val="clear" w:fill="ffffff"/>
              </w:rPr>
              <w:t>«Количество муниципальных служащих  получивших дополнительное профессиональное образование (повышение квалификации)»</w:t>
            </w:r>
          </w:p>
        </w:tc>
        <w:tc>
          <w:tcPr>
            <w:tcW w:w="1033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КПМ</w:t>
            </w:r>
          </w:p>
        </w:tc>
        <w:tc>
          <w:tcPr>
            <w:tcW w:w="1166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Человек</w:t>
            </w:r>
          </w:p>
        </w:tc>
        <w:tc>
          <w:tcPr>
            <w:tcW w:w="77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774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51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649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517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571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512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602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887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17</w:t>
            </w:r>
          </w:p>
        </w:tc>
        <w:tc>
          <w:tcPr>
            <w:tcW w:w="74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72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2189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17</w:t>
            </w:r>
          </w:p>
        </w:tc>
      </w:tr>
      <w:tr>
        <w:trPr>
          <w:tblHeader w:val="0"/>
          <w:cantSplit w:val="0"/>
          <w:trHeight w:val="386" w:hRule="atLeast"/>
        </w:trPr>
        <w:tc>
          <w:tcPr>
            <w:tcW w:w="64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14522" w:type="dxa"/>
            <w:gridSpan w:val="15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ind w:firstLine="1"/>
              <w:contextualSpacing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Задача 2 .«Обеспечение сохранения архивных документов»</w:t>
            </w:r>
          </w:p>
        </w:tc>
      </w:tr>
      <w:tr>
        <w:trPr>
          <w:tblHeader w:val="0"/>
          <w:cantSplit w:val="0"/>
          <w:trHeight w:val="386" w:hRule="atLeast"/>
        </w:trPr>
        <w:tc>
          <w:tcPr>
            <w:tcW w:w="64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</w:pPr>
            <w:r>
              <w:rPr>
                <w:sz w:val="20"/>
                <w:szCs w:val="20"/>
                <w:lang w:eastAsia="zh-cn"/>
              </w:rPr>
              <w:t>2.1</w:t>
            </w:r>
            <w:r>
              <w:t>.</w:t>
            </w:r>
          </w:p>
        </w:tc>
        <w:tc>
          <w:tcPr>
            <w:tcW w:w="2850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rPr>
                <w:color w:val="7030a0"/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color w:val="7030a0"/>
                <w:sz w:val="20"/>
                <w:szCs w:val="20"/>
              </w:rPr>
              <w:t xml:space="preserve">Показатель: </w:t>
            </w:r>
            <w:r>
              <w:rPr>
                <w:color w:val="7030a0"/>
                <w:sz w:val="20"/>
                <w:szCs w:val="20"/>
              </w:rPr>
            </w:r>
          </w:p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«Среднее число пользователей архивной информацией на 10 000 человек населения городского округа»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033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КПМ</w:t>
            </w:r>
          </w:p>
        </w:tc>
        <w:tc>
          <w:tcPr>
            <w:tcW w:w="1166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Человек</w:t>
            </w:r>
          </w:p>
        </w:tc>
        <w:tc>
          <w:tcPr>
            <w:tcW w:w="77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х</w:t>
            </w:r>
          </w:p>
        </w:tc>
        <w:tc>
          <w:tcPr>
            <w:tcW w:w="774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х</w:t>
            </w:r>
          </w:p>
        </w:tc>
        <w:tc>
          <w:tcPr>
            <w:tcW w:w="51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100</w:t>
            </w:r>
          </w:p>
        </w:tc>
        <w:tc>
          <w:tcPr>
            <w:tcW w:w="649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х</w:t>
            </w:r>
          </w:p>
        </w:tc>
        <w:tc>
          <w:tcPr>
            <w:tcW w:w="517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х</w:t>
            </w:r>
          </w:p>
        </w:tc>
        <w:tc>
          <w:tcPr>
            <w:tcW w:w="571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200</w:t>
            </w:r>
          </w:p>
        </w:tc>
        <w:tc>
          <w:tcPr>
            <w:tcW w:w="512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х</w:t>
            </w:r>
          </w:p>
        </w:tc>
        <w:tc>
          <w:tcPr>
            <w:tcW w:w="602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х</w:t>
            </w:r>
          </w:p>
        </w:tc>
        <w:tc>
          <w:tcPr>
            <w:tcW w:w="887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300</w:t>
            </w:r>
          </w:p>
        </w:tc>
        <w:tc>
          <w:tcPr>
            <w:tcW w:w="74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х</w:t>
            </w:r>
          </w:p>
        </w:tc>
        <w:tc>
          <w:tcPr>
            <w:tcW w:w="72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х</w:t>
            </w:r>
          </w:p>
        </w:tc>
        <w:tc>
          <w:tcPr>
            <w:tcW w:w="2189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400</w:t>
            </w:r>
          </w:p>
        </w:tc>
      </w:tr>
    </w:tbl>
    <w:p>
      <w:pPr>
        <w:spacing/>
        <w:jc w:val="both"/>
        <w:tabs defTabSz="708">
          <w:tab w:val="left" w:pos="3544" w:leader="none"/>
        </w:tabs>
      </w:pPr>
      <w:r/>
    </w:p>
    <w:p>
      <w:pPr>
        <w:spacing/>
        <w:jc w:val="center"/>
        <w:tabs defTabSz="708">
          <w:tab w:val="left" w:pos="3544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spacing/>
        <w:jc w:val="center"/>
        <w:tabs defTabSz="708">
          <w:tab w:val="left" w:pos="3544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r/>
    </w:p>
    <w:p>
      <w:pPr>
        <w:sectPr>
          <w:footnotePr>
            <w:pos w:val="pageBottom"/>
            <w:numFmt w:val="decimal"/>
            <w:numStart w:val="1"/>
            <w:numRestart w:val="continuous"/>
          </w:footnotePr>
          <w:endnotePr>
            <w:pos w:val="docEnd"/>
            <w:numFmt w:val="lowerRoman"/>
            <w:numStart w:val="1"/>
            <w:numRestart w:val="continuous"/>
          </w:endnotePr>
          <w:headerReference w:type="default" r:id="rId14"/>
          <w:type w:val="nextPage"/>
          <w:pgSz w:h="11906" w:w="16838" w:orient="landscape"/>
          <w:pgMar w:left="1701" w:top="1134" w:right="850" w:bottom="1134" w:header="340" w:footer="0"/>
          <w:paperSrc w:first="0" w:other="0" a="0" b="0"/>
          <w:pgNumType w:fmt="decimal"/>
          <w:titlePg/>
          <w:tmGutter w:val="3"/>
          <w:mirrorMargins w:val="0"/>
          <w:tmSection w:h="-1">
            <w:tmHeader w:id="0" w:h="0" edge="340" text="0">
              <w:shd w:val="none"/>
            </w:tmHeader>
          </w:tmSection>
          <w:guidesAndGridMasterPages Id="0" numberOfVerticalGuides="0" numberOfHorizontalGuides="0"/>
          <w:guidesAndGridMasterPages Id="1" numberOfVerticalGuides="0" numberOfHorizontalGuides="0"/>
          <w:guidesAndGridMasterPages Id="2" numberOfVerticalGuides="0" numberOfHorizontalGuides="0"/>
        </w:sectPr>
      </w:pPr>
    </w:p>
    <w:p>
      <w:pPr>
        <w:spacing/>
        <w:jc w:val="center"/>
        <w:tabs defTabSz="708">
          <w:tab w:val="left" w:pos="3544" w:leader="none"/>
        </w:tabs>
        <w:rPr>
          <w:sz w:val="28"/>
          <w:szCs w:val="28"/>
        </w:rPr>
      </w:pPr>
      <w:r>
        <w:rPr>
          <w:sz w:val="28"/>
          <w:szCs w:val="28"/>
        </w:rPr>
        <w:t>4. Перечень</w:t>
      </w:r>
      <w:r>
        <w:rPr>
          <w:spacing w:val="-4" w:percent="97"/>
          <w:sz w:val="28"/>
          <w:szCs w:val="28"/>
        </w:rPr>
        <w:t xml:space="preserve"> </w:t>
      </w:r>
      <w:r>
        <w:rPr>
          <w:sz w:val="28"/>
          <w:szCs w:val="28"/>
        </w:rPr>
        <w:t>мероприятий</w:t>
      </w:r>
      <w:r>
        <w:rPr>
          <w:spacing w:val="-5" w:percent="96"/>
          <w:sz w:val="28"/>
          <w:szCs w:val="28"/>
        </w:rPr>
        <w:t xml:space="preserve"> </w:t>
      </w:r>
      <w:r>
        <w:rPr>
          <w:sz w:val="28"/>
          <w:szCs w:val="28"/>
        </w:rPr>
        <w:t>(результатов)</w:t>
      </w:r>
      <w:r>
        <w:rPr>
          <w:spacing w:val="-4" w:percent="97"/>
          <w:sz w:val="28"/>
          <w:szCs w:val="28"/>
        </w:rPr>
        <w:t xml:space="preserve"> </w:t>
      </w:r>
      <w:r>
        <w:rPr>
          <w:sz w:val="28"/>
          <w:szCs w:val="28"/>
        </w:rPr>
        <w:t>комплекса</w:t>
      </w:r>
      <w:r>
        <w:rPr>
          <w:spacing w:val="-1" w:percent="99"/>
          <w:sz w:val="28"/>
          <w:szCs w:val="28"/>
        </w:rPr>
        <w:t xml:space="preserve"> </w:t>
      </w:r>
      <w:r>
        <w:rPr>
          <w:sz w:val="28"/>
          <w:szCs w:val="28"/>
        </w:rPr>
        <w:t>процессных</w:t>
      </w:r>
      <w:r>
        <w:rPr>
          <w:spacing w:val="-5" w:percent="96"/>
          <w:sz w:val="28"/>
          <w:szCs w:val="28"/>
        </w:rPr>
        <w:t xml:space="preserve"> </w:t>
      </w:r>
      <w:r>
        <w:rPr>
          <w:sz w:val="28"/>
          <w:szCs w:val="28"/>
        </w:rPr>
        <w:t>мероприятий</w:t>
      </w:r>
    </w:p>
    <w:tbl>
      <w:tblPr>
        <w:tblStyle w:val="NormalTable"/>
        <w:name w:val="Таблица11"/>
        <w:tabOrder w:val="0"/>
        <w:jc w:val="center"/>
        <w:tblInd w:w="0" w:type="dxa"/>
        <w:tblW w:w="15160" w:type="dxa"/>
        <w:pPr>
          <w:spacing/>
          <w:jc w:val="center"/>
        </w:pPr>
        <w:tblLook w:val="0600" w:firstRow="0" w:lastRow="0" w:firstColumn="0" w:lastColumn="0" w:noHBand="1" w:noVBand="1"/>
      </w:tblPr>
      <w:tblGrid>
        <w:gridCol w:w="532"/>
        <w:gridCol w:w="2366"/>
        <w:gridCol w:w="1348"/>
        <w:gridCol w:w="4016"/>
        <w:gridCol w:w="1025"/>
        <w:gridCol w:w="915"/>
        <w:gridCol w:w="720"/>
        <w:gridCol w:w="862"/>
        <w:gridCol w:w="858"/>
        <w:gridCol w:w="888"/>
        <w:gridCol w:w="799"/>
        <w:gridCol w:w="831"/>
      </w:tblGrid>
      <w:tr>
        <w:trPr>
          <w:tblHeader w:val="0"/>
          <w:cantSplit w:val="0"/>
          <w:trHeight w:val="404" w:hRule="atLeast"/>
        </w:trPr>
        <w:tc>
          <w:tcPr>
            <w:tcW w:w="532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№ </w:t>
            </w:r>
            <w:r>
              <w:rPr>
                <w:spacing w:val="-37" w:percent="60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п/п</w:t>
            </w:r>
            <w:r>
              <w:rPr>
                <w:sz w:val="20"/>
                <w:szCs w:val="20"/>
              </w:rPr>
            </w:r>
          </w:p>
        </w:tc>
        <w:tc>
          <w:tcPr>
            <w:tcW w:w="2366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Наименование</w:t>
            </w:r>
            <w:r>
              <w:rPr>
                <w:spacing w:val="-5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мероприятия</w:t>
            </w:r>
            <w:r>
              <w:rPr>
                <w:spacing w:val="-2" w:percent="98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(результата)</w:t>
            </w:r>
            <w:r>
              <w:rPr>
                <w:sz w:val="20"/>
                <w:szCs w:val="20"/>
              </w:rPr>
            </w:r>
          </w:p>
        </w:tc>
        <w:tc>
          <w:tcPr>
            <w:tcW w:w="1348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Тип</w:t>
            </w:r>
            <w:r>
              <w:rPr>
                <w:spacing w:val="1" w:percent="101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мероприятий</w:t>
            </w:r>
            <w:r>
              <w:rPr>
                <w:spacing w:val="1" w:percent="101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(результата)</w:t>
            </w:r>
            <w:r>
              <w:rPr>
                <w:sz w:val="20"/>
                <w:szCs w:val="20"/>
              </w:rPr>
            </w:r>
          </w:p>
        </w:tc>
        <w:tc>
          <w:tcPr>
            <w:tcW w:w="4016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Характеристика</w:t>
            </w:r>
            <w:r>
              <w:rPr>
                <w:sz w:val="20"/>
                <w:szCs w:val="20"/>
              </w:rPr>
            </w:r>
          </w:p>
        </w:tc>
        <w:tc>
          <w:tcPr>
            <w:tcW w:w="1025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Единица измерения</w:t>
            </w:r>
            <w:r>
              <w:rPr>
                <w:spacing w:val="-37" w:percent="60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(по</w:t>
            </w:r>
            <w:r>
              <w:rPr>
                <w:spacing w:val="-2" w:percent="98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ОКЕИ)</w:t>
            </w:r>
            <w:r>
              <w:rPr>
                <w:sz w:val="20"/>
                <w:szCs w:val="20"/>
              </w:rPr>
            </w:r>
          </w:p>
        </w:tc>
        <w:tc>
          <w:tcPr>
            <w:tcW w:w="1635" w:type="dxa"/>
            <w:gridSpan w:val="2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Базовое</w:t>
            </w:r>
            <w:r>
              <w:rPr>
                <w:spacing w:val="-4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значение</w:t>
            </w:r>
            <w:r>
              <w:rPr>
                <w:sz w:val="20"/>
                <w:szCs w:val="20"/>
              </w:rPr>
            </w:r>
          </w:p>
        </w:tc>
        <w:tc>
          <w:tcPr>
            <w:tcW w:w="4238" w:type="dxa"/>
            <w:gridSpan w:val="5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Значения</w:t>
            </w:r>
            <w:r>
              <w:rPr>
                <w:spacing w:val="-4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мероприятия</w:t>
            </w:r>
            <w:r>
              <w:rPr>
                <w:spacing w:val="-4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(результата)</w:t>
            </w:r>
            <w:r>
              <w:rPr>
                <w:spacing w:val="-3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по</w:t>
            </w:r>
            <w:r>
              <w:rPr>
                <w:spacing w:val="-1" w:percent="99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годам</w:t>
            </w:r>
            <w:r>
              <w:rPr>
                <w:sz w:val="20"/>
                <w:szCs w:val="20"/>
              </w:rPr>
            </w:r>
          </w:p>
        </w:tc>
      </w:tr>
      <w:tr>
        <w:trPr>
          <w:tblHeader w:val="0"/>
          <w:cantSplit w:val="0"/>
          <w:trHeight w:val="260" w:hRule="atLeast"/>
        </w:trPr>
        <w:tc>
          <w:tcPr>
            <w:tcW w:w="532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2366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1348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4016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1025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915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значение</w:t>
            </w:r>
            <w:r>
              <w:rPr>
                <w:sz w:val="20"/>
                <w:szCs w:val="20"/>
              </w:rPr>
            </w:r>
          </w:p>
        </w:tc>
        <w:tc>
          <w:tcPr>
            <w:tcW w:w="720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год</w:t>
            </w:r>
            <w:r>
              <w:rPr>
                <w:sz w:val="20"/>
                <w:szCs w:val="20"/>
              </w:rPr>
            </w:r>
          </w:p>
        </w:tc>
        <w:tc>
          <w:tcPr>
            <w:tcW w:w="862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2026</w:t>
            </w:r>
          </w:p>
        </w:tc>
        <w:tc>
          <w:tcPr>
            <w:tcW w:w="8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88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799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83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</w:tr>
      <w:tr>
        <w:trPr>
          <w:tblHeader w:val="0"/>
          <w:cantSplit w:val="0"/>
          <w:trHeight w:val="333" w:hRule="atLeast"/>
        </w:trPr>
        <w:tc>
          <w:tcPr>
            <w:tcW w:w="14329" w:type="dxa"/>
            <w:gridSpan w:val="11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rPr>
                <w:i/>
                <w:iCs/>
                <w:kern w:val="1"/>
                <w:sz w:val="20"/>
                <w:szCs w:val="20"/>
              </w:rPr>
            </w:pPr>
            <w:r>
              <w:rPr>
                <w:i/>
                <w:iCs/>
                <w:kern w:val="1"/>
                <w:sz w:val="20"/>
                <w:szCs w:val="20"/>
              </w:rPr>
              <w:t>Задача 1. «Создание условий для повышения эффективности муниципального управления»</w:t>
            </w:r>
          </w:p>
        </w:tc>
        <w:tc>
          <w:tcPr>
            <w:tcW w:w="83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contextualSpacing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blHeader w:val="0"/>
          <w:cantSplit w:val="0"/>
          <w:trHeight w:val="373" w:hRule="atLeast"/>
        </w:trPr>
        <w:tc>
          <w:tcPr>
            <w:tcW w:w="53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1</w:t>
            </w:r>
            <w:r>
              <w:rPr>
                <w:sz w:val="20"/>
                <w:szCs w:val="20"/>
              </w:rPr>
              <w:t>.1.</w:t>
            </w:r>
          </w:p>
        </w:tc>
        <w:tc>
          <w:tcPr>
            <w:tcW w:w="2366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contextualSpacing/>
              <w:keepNext/>
              <w:keepLines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 xml:space="preserve"> Мероприятие (результат)</w:t>
            </w:r>
          </w:p>
          <w:p>
            <w:pPr>
              <w:contextualSpacing/>
              <w:keepNext/>
              <w:keepLines/>
              <w:rPr>
                <w:color w:val="ff000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«</w:t>
            </w:r>
            <w:r>
              <w:rPr>
                <w:color w:val="7030a0"/>
                <w:sz w:val="20"/>
                <w:szCs w:val="20"/>
              </w:rPr>
              <w:t>Совершенствование и развитие муниципальной службы</w:t>
            </w:r>
            <w:r>
              <w:rPr>
                <w:color w:val="7030a0"/>
                <w:sz w:val="20"/>
                <w:szCs w:val="20"/>
                <w:lang w:eastAsia="zh-cn"/>
              </w:rPr>
              <w:t>»</w:t>
            </w:r>
            <w:r>
              <w:rPr>
                <w:color w:val="ff0000"/>
                <w:sz w:val="20"/>
                <w:szCs w:val="20"/>
                <w:lang w:eastAsia="zh-cn"/>
              </w:rPr>
            </w:r>
          </w:p>
        </w:tc>
        <w:tc>
          <w:tcPr>
            <w:tcW w:w="134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contextualSpacing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Осуществление текущей деятельности</w:t>
            </w:r>
          </w:p>
        </w:tc>
        <w:tc>
          <w:tcPr>
            <w:tcW w:w="4016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предусматривает улучшение профессионального развития муниципальных служащих, обеспечение деятельности исполнительных органов муниципальной власти для эффективного функционирования.</w:t>
            </w:r>
            <w:r>
              <w:rPr>
                <w:color w:val="000000"/>
                <w:sz w:val="20"/>
                <w:szCs w:val="20"/>
                <w:shd w:val="clear" w:fill="ffffff"/>
              </w:rPr>
              <w:t xml:space="preserve"> Определяется по доли автоматизированных рабочих мест перешедших на отечественное программное обеспечение.</w:t>
            </w:r>
            <w:r>
              <w:rPr>
                <w:sz w:val="20"/>
                <w:szCs w:val="20"/>
              </w:rPr>
            </w:r>
          </w:p>
        </w:tc>
        <w:tc>
          <w:tcPr>
            <w:tcW w:w="102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contextualSpacing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Процент</w:t>
            </w:r>
          </w:p>
        </w:tc>
        <w:tc>
          <w:tcPr>
            <w:tcW w:w="91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100</w:t>
            </w: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72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86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100</w:t>
            </w:r>
          </w:p>
        </w:tc>
        <w:tc>
          <w:tcPr>
            <w:tcW w:w="8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100</w:t>
            </w:r>
          </w:p>
        </w:tc>
        <w:tc>
          <w:tcPr>
            <w:tcW w:w="88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100</w:t>
            </w:r>
          </w:p>
        </w:tc>
        <w:tc>
          <w:tcPr>
            <w:tcW w:w="799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х</w:t>
            </w:r>
          </w:p>
        </w:tc>
        <w:tc>
          <w:tcPr>
            <w:tcW w:w="83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х</w:t>
            </w:r>
          </w:p>
        </w:tc>
      </w:tr>
      <w:tr>
        <w:trPr>
          <w:tblHeader w:val="0"/>
          <w:cantSplit w:val="0"/>
          <w:trHeight w:val="405" w:hRule="atLeast"/>
        </w:trPr>
        <w:tc>
          <w:tcPr>
            <w:tcW w:w="14329" w:type="dxa"/>
            <w:gridSpan w:val="11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contextualSpacing/>
              <w:keepNext/>
              <w:keepLines/>
              <w:rPr>
                <w:i/>
                <w:iCs/>
                <w:sz w:val="20"/>
                <w:szCs w:val="20"/>
                <w:lang w:eastAsia="zh-cn"/>
              </w:rPr>
            </w:pPr>
            <w:r>
              <w:rPr>
                <w:i/>
                <w:iCs/>
                <w:kern w:val="1"/>
                <w:sz w:val="20"/>
                <w:szCs w:val="20"/>
              </w:rPr>
              <w:t>Задача 2. «Обеспечение сохранения архивных документов»</w:t>
            </w:r>
            <w:r>
              <w:rPr>
                <w:i/>
                <w:iCs/>
                <w:sz w:val="20"/>
                <w:szCs w:val="20"/>
                <w:lang w:eastAsia="zh-cn"/>
              </w:rPr>
            </w:r>
          </w:p>
        </w:tc>
        <w:tc>
          <w:tcPr>
            <w:tcW w:w="83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ind w:left="113"/>
              <w:contextualSpacing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blHeader w:val="0"/>
          <w:cantSplit w:val="0"/>
          <w:trHeight w:val="405" w:hRule="atLeast"/>
        </w:trPr>
        <w:tc>
          <w:tcPr>
            <w:tcW w:w="53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2.1. </w:t>
            </w:r>
          </w:p>
        </w:tc>
        <w:tc>
          <w:tcPr>
            <w:tcW w:w="2366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Мероприятие (результат)</w:t>
            </w:r>
          </w:p>
          <w:p>
            <w:pPr>
              <w:rPr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«Развитие архивного дела на территории Анжеро-Судженского городского округа»</w:t>
            </w:r>
            <w:r>
              <w:rPr>
                <w:sz w:val="20"/>
                <w:szCs w:val="20"/>
              </w:rPr>
            </w:r>
          </w:p>
        </w:tc>
        <w:tc>
          <w:tcPr>
            <w:tcW w:w="134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contextualSpacing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Осуществление текущей деятельности</w:t>
            </w:r>
          </w:p>
        </w:tc>
        <w:tc>
          <w:tcPr>
            <w:tcW w:w="4016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Обеспечение единых принципов комплектования архива документами, предусмотрены </w:t>
            </w:r>
            <w:r>
              <w:rPr>
                <w:bCs/>
                <w:color w:val="000000"/>
                <w:sz w:val="20"/>
                <w:szCs w:val="20"/>
              </w:rPr>
              <w:t>мероприятия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по приёму документов по личному составу на хранение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в соответствии с уставными целями архива, по оказанию организационно-методической помощи организациям и предприятиям. Определяется по количеству архивных документов.</w:t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02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contextualSpacing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Единиц</w:t>
            </w:r>
          </w:p>
        </w:tc>
        <w:tc>
          <w:tcPr>
            <w:tcW w:w="91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59261</w:t>
            </w:r>
          </w:p>
        </w:tc>
        <w:tc>
          <w:tcPr>
            <w:tcW w:w="72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86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59361</w:t>
            </w:r>
          </w:p>
        </w:tc>
        <w:tc>
          <w:tcPr>
            <w:tcW w:w="8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59461</w:t>
            </w:r>
          </w:p>
        </w:tc>
        <w:tc>
          <w:tcPr>
            <w:tcW w:w="88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59561</w:t>
            </w:r>
          </w:p>
        </w:tc>
        <w:tc>
          <w:tcPr>
            <w:tcW w:w="799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83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х</w:t>
            </w:r>
          </w:p>
        </w:tc>
      </w:tr>
    </w:tbl>
    <w:p>
      <w:pPr>
        <w:spacing/>
        <w:contextualSpacing/>
        <w:jc w:val="center"/>
        <w:widowControl w:val="0"/>
      </w:pPr>
      <w:r/>
    </w:p>
    <w:p>
      <w:pPr>
        <w:spacing/>
        <w:contextualSpacing/>
        <w:jc w:val="center"/>
        <w:widowControl w:val="0"/>
        <w:rPr>
          <w:sz w:val="28"/>
          <w:szCs w:val="28"/>
        </w:rPr>
      </w:pPr>
      <w:r>
        <w:rPr>
          <w:sz w:val="28"/>
          <w:szCs w:val="28"/>
        </w:rPr>
        <w:t>5. Финансовое</w:t>
      </w:r>
      <w:r>
        <w:rPr>
          <w:spacing w:val="-8" w:percent="94"/>
          <w:sz w:val="28"/>
          <w:szCs w:val="28"/>
        </w:rPr>
        <w:t xml:space="preserve"> </w:t>
      </w:r>
      <w:r>
        <w:rPr>
          <w:sz w:val="28"/>
          <w:szCs w:val="28"/>
        </w:rPr>
        <w:t>обеспечение</w:t>
      </w:r>
      <w:r>
        <w:rPr>
          <w:spacing w:val="-5" w:percent="96"/>
          <w:sz w:val="28"/>
          <w:szCs w:val="28"/>
        </w:rPr>
        <w:t xml:space="preserve"> </w:t>
      </w:r>
      <w:r>
        <w:rPr>
          <w:sz w:val="28"/>
          <w:szCs w:val="28"/>
        </w:rPr>
        <w:t>комплекса</w:t>
      </w:r>
      <w:r>
        <w:rPr>
          <w:spacing w:val="-6" w:percent="95"/>
          <w:sz w:val="28"/>
          <w:szCs w:val="28"/>
        </w:rPr>
        <w:t xml:space="preserve"> </w:t>
      </w:r>
      <w:r>
        <w:rPr>
          <w:sz w:val="28"/>
          <w:szCs w:val="28"/>
        </w:rPr>
        <w:t>процессных</w:t>
      </w:r>
      <w:r>
        <w:rPr>
          <w:spacing w:val="-9" w:percent="93"/>
          <w:sz w:val="28"/>
          <w:szCs w:val="28"/>
        </w:rPr>
        <w:t xml:space="preserve"> </w:t>
      </w:r>
      <w:r>
        <w:rPr>
          <w:sz w:val="28"/>
          <w:szCs w:val="28"/>
        </w:rPr>
        <w:t>мероприятий</w:t>
      </w:r>
    </w:p>
    <w:p>
      <w:pPr>
        <w:spacing/>
        <w:contextualSpacing/>
        <w:jc w:val="center"/>
        <w:widowControl w:val="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</w:r>
    </w:p>
    <w:tbl>
      <w:tblPr>
        <w:tblStyle w:val="NormalTable"/>
        <w:name w:val="Таблица12"/>
        <w:tabOrder w:val="0"/>
        <w:jc w:val="center"/>
        <w:tblInd w:w="0" w:type="dxa"/>
        <w:tblW w:w="15203" w:type="dxa"/>
        <w:pPr>
          <w:spacing/>
          <w:jc w:val="center"/>
        </w:pPr>
        <w:tblLook w:val="0600" w:firstRow="0" w:lastRow="0" w:firstColumn="0" w:lastColumn="0" w:noHBand="1" w:noVBand="1"/>
      </w:tblPr>
      <w:tblGrid>
        <w:gridCol w:w="7827"/>
        <w:gridCol w:w="1170"/>
        <w:gridCol w:w="1160"/>
        <w:gridCol w:w="1158"/>
        <w:gridCol w:w="1051"/>
        <w:gridCol w:w="1027"/>
        <w:gridCol w:w="1810"/>
      </w:tblGrid>
      <w:tr>
        <w:trPr>
          <w:tblHeader w:val="0"/>
          <w:cantSplit w:val="0"/>
          <w:trHeight w:val="675" w:hRule="atLeast"/>
        </w:trPr>
        <w:tc>
          <w:tcPr>
            <w:tcW w:w="7827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Наименование</w:t>
            </w:r>
            <w:r>
              <w:rPr>
                <w:spacing w:val="-7" w:percent="92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мероприятия</w:t>
            </w:r>
            <w:r>
              <w:rPr>
                <w:spacing w:val="-4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(результата)</w:t>
            </w:r>
            <w:r>
              <w:rPr>
                <w:spacing w:val="-8" w:percent="91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/</w:t>
            </w:r>
            <w:r>
              <w:rPr>
                <w:spacing w:val="-37" w:percent="60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источник</w:t>
            </w:r>
            <w:r>
              <w:rPr>
                <w:spacing w:val="-1" w:percent="99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финансового</w:t>
            </w:r>
            <w:r>
              <w:rPr>
                <w:spacing w:val="-3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обеспечения</w:t>
            </w:r>
            <w:r/>
          </w:p>
        </w:tc>
        <w:tc>
          <w:tcPr>
            <w:tcW w:w="7376" w:type="dxa"/>
            <w:gridSpan w:val="6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Объем финансового обеспечения</w:t>
            </w:r>
            <w:r>
              <w:rPr>
                <w:spacing w:val="-37" w:percent="60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по</w:t>
            </w:r>
            <w:r>
              <w:rPr>
                <w:spacing w:val="-5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годам</w:t>
            </w:r>
            <w:r>
              <w:rPr>
                <w:spacing w:val="-3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реализации,</w:t>
            </w:r>
            <w:r>
              <w:rPr>
                <w:spacing w:val="-3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тыс.</w:t>
            </w:r>
            <w:r>
              <w:rPr>
                <w:spacing w:val="-5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рублей</w:t>
            </w:r>
            <w:r/>
          </w:p>
        </w:tc>
      </w:tr>
      <w:tr>
        <w:trPr>
          <w:tblHeader w:val="0"/>
          <w:cantSplit w:val="0"/>
          <w:trHeight w:val="455" w:hRule="atLeast"/>
        </w:trPr>
        <w:tc>
          <w:tcPr>
            <w:tcW w:w="7827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1170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2026</w:t>
            </w:r>
          </w:p>
        </w:tc>
        <w:tc>
          <w:tcPr>
            <w:tcW w:w="1160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2027</w:t>
            </w:r>
          </w:p>
        </w:tc>
        <w:tc>
          <w:tcPr>
            <w:tcW w:w="115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2028</w:t>
            </w:r>
          </w:p>
        </w:tc>
        <w:tc>
          <w:tcPr>
            <w:tcW w:w="1051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2029</w:t>
            </w:r>
          </w:p>
        </w:tc>
        <w:tc>
          <w:tcPr>
            <w:tcW w:w="1027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2030</w:t>
            </w:r>
          </w:p>
        </w:tc>
        <w:tc>
          <w:tcPr>
            <w:tcW w:w="1810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Всего</w:t>
            </w:r>
            <w:r/>
          </w:p>
        </w:tc>
      </w:tr>
      <w:tr>
        <w:trPr>
          <w:tblHeader w:val="0"/>
          <w:cantSplit w:val="0"/>
          <w:trHeight w:val="349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iCs/>
                <w:sz w:val="20"/>
                <w:szCs w:val="20"/>
                <w:lang w:eastAsia="zh-cn"/>
              </w:rPr>
              <w:t xml:space="preserve"> Комплекс</w:t>
            </w:r>
            <w:r>
              <w:rPr>
                <w:iCs/>
                <w:spacing w:val="-5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процессных</w:t>
            </w:r>
            <w:r>
              <w:rPr>
                <w:iCs/>
                <w:spacing w:val="-5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мероприятий</w:t>
            </w:r>
            <w:r>
              <w:rPr>
                <w:iCs/>
                <w:spacing w:val="-2" w:percent="98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«</w:t>
            </w:r>
            <w:r>
              <w:rPr>
                <w:kern w:val="1"/>
                <w:sz w:val="20"/>
                <w:szCs w:val="20"/>
              </w:rPr>
              <w:t>Повышение эффективности муниципального управления</w:t>
            </w:r>
            <w:r>
              <w:rPr>
                <w:iCs/>
                <w:sz w:val="20"/>
                <w:szCs w:val="20"/>
                <w:lang w:eastAsia="zh-cn"/>
              </w:rPr>
              <w:t>»</w:t>
            </w:r>
            <w:r>
              <w:rPr>
                <w:iCs/>
                <w:spacing w:val="-1" w:percent="99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(всего),</w:t>
            </w:r>
            <w:r>
              <w:rPr>
                <w:iCs/>
                <w:spacing w:val="-2" w:percent="98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в</w:t>
            </w:r>
            <w:r>
              <w:rPr>
                <w:iCs/>
                <w:spacing w:val="-5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том</w:t>
            </w:r>
            <w:r>
              <w:rPr>
                <w:iCs/>
                <w:spacing w:val="-4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числе: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91902,9</w:t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91470,3</w:t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91470,3</w:t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8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274843,5</w:t>
            </w:r>
          </w:p>
        </w:tc>
      </w:tr>
      <w:tr>
        <w:trPr>
          <w:tblHeader w:val="0"/>
          <w:cantSplit w:val="0"/>
          <w:trHeight w:val="274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Федеральный бюджет 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8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blHeader w:val="0"/>
          <w:cantSplit w:val="0"/>
          <w:trHeight w:val="232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Областной бюджет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8"/>
                <w:szCs w:val="28"/>
                <w:vertAlign w:val="superscript"/>
                <w:lang w:eastAsia="zh-cn"/>
              </w:rPr>
            </w:pPr>
            <w:r>
              <w:rPr>
                <w:sz w:val="28"/>
                <w:szCs w:val="28"/>
                <w:vertAlign w:val="superscript"/>
                <w:lang w:eastAsia="zh-cn"/>
              </w:rPr>
              <w:t>38,2</w:t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8"/>
                <w:szCs w:val="28"/>
                <w:vertAlign w:val="superscript"/>
                <w:lang w:eastAsia="zh-cn"/>
              </w:rPr>
            </w:pPr>
            <w:r>
              <w:rPr>
                <w:sz w:val="28"/>
                <w:szCs w:val="28"/>
                <w:vertAlign w:val="superscript"/>
                <w:lang w:eastAsia="zh-cn"/>
              </w:rPr>
              <w:t>38,2</w:t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8"/>
                <w:szCs w:val="28"/>
                <w:vertAlign w:val="superscript"/>
                <w:lang w:eastAsia="zh-cn"/>
              </w:rPr>
              <w:t>38,2</w:t>
            </w: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8"/>
                <w:szCs w:val="28"/>
                <w:vertAlign w:val="superscript"/>
                <w:lang w:eastAsia="zh-cn"/>
              </w:rPr>
            </w:pPr>
            <w:r>
              <w:rPr>
                <w:sz w:val="28"/>
                <w:szCs w:val="28"/>
                <w:vertAlign w:val="superscript"/>
                <w:lang w:eastAsia="zh-cn"/>
              </w:rPr>
              <w:t>0,0</w:t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8"/>
                <w:szCs w:val="28"/>
                <w:vertAlign w:val="superscript"/>
                <w:lang w:eastAsia="zh-cn"/>
              </w:rPr>
            </w:pPr>
            <w:r>
              <w:rPr>
                <w:sz w:val="28"/>
                <w:szCs w:val="28"/>
                <w:vertAlign w:val="superscript"/>
                <w:lang w:eastAsia="zh-cn"/>
              </w:rPr>
              <w:t>0,0</w:t>
            </w:r>
          </w:p>
        </w:tc>
        <w:tc>
          <w:tcPr>
            <w:tcW w:w="18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8"/>
                <w:szCs w:val="28"/>
                <w:vertAlign w:val="superscript"/>
                <w:lang w:eastAsia="zh-cn"/>
              </w:rPr>
            </w:pPr>
            <w:r>
              <w:rPr>
                <w:sz w:val="28"/>
                <w:szCs w:val="28"/>
                <w:vertAlign w:val="superscript"/>
                <w:lang w:eastAsia="zh-cn"/>
              </w:rPr>
              <w:t>114,6</w:t>
            </w:r>
          </w:p>
        </w:tc>
      </w:tr>
      <w:tr>
        <w:trPr>
          <w:tblHeader w:val="0"/>
          <w:cantSplit w:val="0"/>
          <w:trHeight w:val="356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Местный бюджет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91714,7</w:t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91282,1</w:t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91282,1</w:t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8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274278,9</w:t>
            </w:r>
          </w:p>
        </w:tc>
      </w:tr>
      <w:tr>
        <w:trPr>
          <w:tblHeader w:val="0"/>
          <w:cantSplit w:val="0"/>
          <w:trHeight w:val="286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Внебюджетные источники</w:t>
            </w:r>
            <w:r>
              <w:rPr>
                <w:spacing w:val="-5" w:percent="95"/>
                <w:sz w:val="20"/>
                <w:szCs w:val="20"/>
                <w:lang w:eastAsia="zh-cn"/>
              </w:rPr>
              <w:t xml:space="preserve"> 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150,0</w:t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150,0</w:t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150,0</w:t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8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450,0</w:t>
            </w:r>
          </w:p>
        </w:tc>
      </w:tr>
      <w:tr>
        <w:trPr>
          <w:tblHeader w:val="0"/>
          <w:cantSplit w:val="0"/>
          <w:trHeight w:val="286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iCs/>
                <w:sz w:val="20"/>
                <w:szCs w:val="20"/>
                <w:lang w:eastAsia="zh-cn"/>
              </w:rPr>
              <w:t xml:space="preserve"> Мероприятие</w:t>
            </w:r>
            <w:r>
              <w:rPr>
                <w:iCs/>
                <w:spacing w:val="-2" w:percent="98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(результат)</w:t>
            </w:r>
            <w:r>
              <w:rPr>
                <w:iCs/>
                <w:spacing w:val="-3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«</w:t>
            </w:r>
            <w:r>
              <w:rPr>
                <w:sz w:val="20"/>
                <w:szCs w:val="20"/>
              </w:rPr>
              <w:t>Совершенствование и развитие муниципальной службы</w:t>
            </w:r>
            <w:r>
              <w:rPr>
                <w:iCs/>
                <w:sz w:val="20"/>
                <w:szCs w:val="20"/>
                <w:lang w:eastAsia="zh-cn"/>
              </w:rPr>
              <w:t>»,</w:t>
            </w:r>
            <w:r>
              <w:rPr>
                <w:iCs/>
                <w:spacing w:val="-5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всего,</w:t>
            </w:r>
            <w:r>
              <w:rPr>
                <w:iCs/>
                <w:spacing w:val="1" w:percent="101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в</w:t>
            </w:r>
            <w:r>
              <w:rPr>
                <w:iCs/>
                <w:spacing w:val="-3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том</w:t>
            </w:r>
            <w:r>
              <w:rPr>
                <w:iCs/>
                <w:spacing w:val="-4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числе: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82884,4</w:t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82513,2</w:t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82513,2</w:t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,0,0</w:t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8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247910,8</w:t>
            </w:r>
          </w:p>
        </w:tc>
      </w:tr>
      <w:tr>
        <w:trPr>
          <w:tblHeader w:val="0"/>
          <w:cantSplit w:val="0"/>
          <w:trHeight w:val="284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Федеральный бюджет 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8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blHeader w:val="0"/>
          <w:cantSplit w:val="0"/>
          <w:trHeight w:val="286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Областной бюджет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8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</w:tr>
      <w:tr>
        <w:trPr>
          <w:tblHeader w:val="0"/>
          <w:cantSplit w:val="0"/>
          <w:trHeight w:val="354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 Местный бюджет</w:t>
            </w:r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6" w:space="0" w:color="000000" tmln="15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highlight w:val="yellow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82884,4</w:t>
            </w:r>
            <w:r>
              <w:rPr>
                <w:highlight w:val="yellow"/>
                <w:sz w:val="20"/>
                <w:szCs w:val="20"/>
                <w:lang w:eastAsia="zh-cn"/>
              </w:rPr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6" w:space="0" w:color="000000" tmln="15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highlight w:val="yellow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82513,2</w:t>
            </w:r>
            <w:r>
              <w:rPr>
                <w:highlight w:val="yellow"/>
                <w:sz w:val="20"/>
                <w:szCs w:val="20"/>
                <w:lang w:eastAsia="zh-cn"/>
              </w:rPr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6" w:space="0" w:color="000000" tmln="15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highlight w:val="yellow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82513,2</w:t>
            </w:r>
            <w:r>
              <w:rPr>
                <w:highlight w:val="yellow"/>
                <w:sz w:val="20"/>
                <w:szCs w:val="20"/>
                <w:lang w:eastAsia="zh-cn"/>
              </w:rPr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6" w:space="0" w:color="000000" tmln="15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6" w:space="0" w:color="000000" tmln="15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8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6" w:space="0" w:color="000000" tmln="15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highlight w:val="yellow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247910,8</w:t>
            </w:r>
            <w:r>
              <w:rPr>
                <w:highlight w:val="yellow"/>
                <w:sz w:val="20"/>
                <w:szCs w:val="20"/>
                <w:lang w:eastAsia="zh-cn"/>
              </w:rPr>
            </w:r>
          </w:p>
        </w:tc>
      </w:tr>
      <w:tr>
        <w:trPr>
          <w:tblHeader w:val="0"/>
          <w:cantSplit w:val="0"/>
          <w:trHeight w:val="286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Внебюджетные источники</w:t>
            </w:r>
            <w:r>
              <w:rPr>
                <w:spacing w:val="-5" w:percent="95"/>
                <w:sz w:val="20"/>
                <w:szCs w:val="20"/>
                <w:lang w:eastAsia="zh-cn"/>
              </w:rPr>
              <w:t xml:space="preserve"> 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8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blHeader w:val="0"/>
          <w:cantSplit w:val="0"/>
          <w:trHeight w:val="286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iCs/>
                <w:sz w:val="20"/>
                <w:szCs w:val="20"/>
                <w:lang w:eastAsia="zh-cn"/>
              </w:rPr>
              <w:t xml:space="preserve"> Мероприятие</w:t>
            </w:r>
            <w:r>
              <w:rPr>
                <w:iCs/>
                <w:spacing w:val="-2" w:percent="98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(результат)</w:t>
            </w:r>
            <w:r>
              <w:rPr>
                <w:iCs/>
                <w:spacing w:val="-3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«</w:t>
            </w:r>
            <w:r>
              <w:rPr>
                <w:sz w:val="20"/>
                <w:szCs w:val="20"/>
              </w:rPr>
              <w:t>Развитие архивного дела на территории Анжеро-Судженского городского округа</w:t>
            </w:r>
            <w:r>
              <w:rPr>
                <w:iCs/>
                <w:sz w:val="20"/>
                <w:szCs w:val="20"/>
                <w:lang w:eastAsia="zh-cn"/>
              </w:rPr>
              <w:t>»,</w:t>
            </w:r>
            <w:r>
              <w:rPr>
                <w:iCs/>
                <w:spacing w:val="-5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всего,</w:t>
            </w:r>
            <w:r>
              <w:rPr>
                <w:iCs/>
                <w:spacing w:val="1" w:percent="101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в</w:t>
            </w:r>
            <w:r>
              <w:rPr>
                <w:iCs/>
                <w:spacing w:val="-3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том</w:t>
            </w:r>
            <w:r>
              <w:rPr>
                <w:iCs/>
                <w:spacing w:val="-4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числе: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9018,5</w:t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8957,1</w:t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8957,1</w:t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8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26932,7</w:t>
            </w:r>
          </w:p>
        </w:tc>
      </w:tr>
      <w:tr>
        <w:trPr>
          <w:tblHeader w:val="0"/>
          <w:cantSplit w:val="0"/>
          <w:trHeight w:val="286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Федеральный бюджет 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8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blHeader w:val="0"/>
          <w:cantSplit w:val="0"/>
          <w:trHeight w:val="286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Областной бюджет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38,2</w:t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38,2</w:t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38,2</w:t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8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114,6</w:t>
            </w:r>
          </w:p>
        </w:tc>
      </w:tr>
      <w:tr>
        <w:trPr>
          <w:tblHeader w:val="0"/>
          <w:cantSplit w:val="0"/>
          <w:trHeight w:val="286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 Местный бюджет</w:t>
            </w:r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8830,3</w:t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8768,9</w:t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8768,9</w:t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8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26368,1</w:t>
            </w:r>
          </w:p>
        </w:tc>
      </w:tr>
      <w:tr>
        <w:trPr>
          <w:tblHeader w:val="0"/>
          <w:cantSplit w:val="0"/>
          <w:trHeight w:val="286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Внебюджетные источники</w:t>
            </w:r>
            <w:r>
              <w:rPr>
                <w:spacing w:val="-5" w:percent="95"/>
                <w:sz w:val="20"/>
                <w:szCs w:val="20"/>
                <w:lang w:eastAsia="zh-cn"/>
              </w:rPr>
              <w:t xml:space="preserve"> 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150,0</w:t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150,0</w:t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150,0</w:t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8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450,0</w:t>
            </w:r>
          </w:p>
        </w:tc>
      </w:tr>
    </w:tbl>
    <w:p>
      <w:pPr>
        <w:spacing/>
        <w:jc w:val="center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</w:r>
    </w:p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  <w:t>6. План реализации комплекса процессных мероприятий</w:t>
      </w:r>
    </w:p>
    <w:p>
      <w:pPr>
        <w:spacing/>
        <w:jc w:val="center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</w:r>
    </w:p>
    <w:tbl>
      <w:tblPr>
        <w:tblStyle w:val="NormalTable"/>
        <w:name w:val="Таблица13"/>
        <w:tabOrder w:val="0"/>
        <w:jc w:val="center"/>
        <w:tblInd w:w="0" w:type="dxa"/>
        <w:tblW w:w="15219" w:type="dxa"/>
        <w:pPr>
          <w:spacing/>
          <w:jc w:val="center"/>
        </w:pPr>
        <w:tblLook w:val="0600" w:firstRow="0" w:lastRow="0" w:firstColumn="0" w:lastColumn="0" w:noHBand="1" w:noVBand="1"/>
      </w:tblPr>
      <w:tblGrid>
        <w:gridCol w:w="4743"/>
        <w:gridCol w:w="2594"/>
        <w:gridCol w:w="3202"/>
        <w:gridCol w:w="4680"/>
      </w:tblGrid>
      <w:tr>
        <w:trPr>
          <w:tblHeader w:val="0"/>
          <w:cantSplit w:val="0"/>
          <w:trHeight w:val="1053" w:hRule="atLeast"/>
        </w:trPr>
        <w:tc>
          <w:tcPr>
            <w:tcW w:w="4743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Задача,</w:t>
            </w:r>
            <w:r>
              <w:rPr>
                <w:spacing w:val="-5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мероприятие</w:t>
            </w:r>
            <w:r>
              <w:rPr>
                <w:spacing w:val="-5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(результат)</w:t>
            </w:r>
            <w:r>
              <w:rPr>
                <w:spacing w:val="-6" w:percent="93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/</w:t>
            </w:r>
            <w:r>
              <w:rPr>
                <w:spacing w:val="-37" w:percent="60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контрольная</w:t>
            </w:r>
            <w:r>
              <w:rPr>
                <w:spacing w:val="-3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точка</w:t>
            </w:r>
            <w:r>
              <w:rPr>
                <w:sz w:val="20"/>
                <w:szCs w:val="20"/>
              </w:rPr>
            </w:r>
          </w:p>
        </w:tc>
        <w:tc>
          <w:tcPr>
            <w:tcW w:w="2594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tabs defTabSz="708">
                <w:tab w:val="left" w:pos="2327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Дата наступления контрольной</w:t>
            </w:r>
            <w:r>
              <w:rPr>
                <w:spacing w:val="-37" w:percent="60"/>
                <w:sz w:val="20"/>
                <w:szCs w:val="20"/>
                <w:lang w:eastAsia="zh-cn"/>
              </w:rPr>
              <w:t xml:space="preserve">     </w:t>
            </w:r>
            <w:r>
              <w:rPr>
                <w:sz w:val="20"/>
                <w:szCs w:val="20"/>
                <w:lang w:eastAsia="zh-cn"/>
              </w:rPr>
              <w:t>точки</w:t>
            </w:r>
            <w:r>
              <w:rPr>
                <w:sz w:val="20"/>
                <w:szCs w:val="20"/>
              </w:rPr>
            </w:r>
          </w:p>
        </w:tc>
        <w:tc>
          <w:tcPr>
            <w:tcW w:w="3202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Ответственный исполнитель</w:t>
            </w:r>
            <w:r>
              <w:rPr>
                <w:spacing w:val="1" w:percent="101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(Ф.И.О., должность, наименование</w:t>
            </w:r>
            <w:r>
              <w:rPr>
                <w:spacing w:val="-6" w:percent="93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организации (участник муниципальной программы)</w:t>
            </w:r>
            <w:r>
              <w:rPr>
                <w:sz w:val="20"/>
                <w:szCs w:val="20"/>
              </w:rPr>
            </w:r>
          </w:p>
        </w:tc>
        <w:tc>
          <w:tcPr>
            <w:tcW w:w="4680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Вид подтверждающего</w:t>
            </w:r>
            <w:r>
              <w:rPr>
                <w:spacing w:val="-37" w:percent="60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документа</w:t>
            </w:r>
            <w:r>
              <w:rPr>
                <w:sz w:val="20"/>
                <w:szCs w:val="20"/>
              </w:rPr>
            </w:r>
          </w:p>
        </w:tc>
      </w:tr>
      <w:tr>
        <w:trPr>
          <w:tblHeader w:val="0"/>
          <w:cantSplit w:val="0"/>
          <w:trHeight w:val="421" w:hRule="atLeast"/>
        </w:trPr>
        <w:tc>
          <w:tcPr>
            <w:tcW w:w="15219" w:type="dxa"/>
            <w:gridSpan w:val="4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kern w:val="1"/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i/>
                <w:iCs/>
                <w:sz w:val="20"/>
                <w:szCs w:val="20"/>
                <w:lang w:eastAsia="zh-cn"/>
              </w:rPr>
              <w:t xml:space="preserve">1. </w:t>
            </w:r>
            <w:r>
              <w:rPr>
                <w:i/>
                <w:iCs/>
                <w:kern w:val="1"/>
                <w:sz w:val="20"/>
                <w:szCs w:val="20"/>
              </w:rPr>
              <w:t>Задача 1. «Создание условий для повышения эффективности муниципального управления»</w:t>
            </w:r>
            <w:r>
              <w:rPr>
                <w:kern w:val="1"/>
                <w:sz w:val="20"/>
                <w:szCs w:val="20"/>
              </w:rPr>
            </w:r>
          </w:p>
        </w:tc>
      </w:tr>
      <w:tr>
        <w:trPr>
          <w:tblHeader w:val="0"/>
          <w:cantSplit w:val="0"/>
          <w:trHeight w:val="299" w:hRule="atLeast"/>
        </w:trPr>
        <w:tc>
          <w:tcPr>
            <w:tcW w:w="474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1.1. Мероприятие (результат)</w:t>
            </w:r>
          </w:p>
          <w:p>
            <w:pPr>
              <w:contextualSpacing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«</w:t>
            </w:r>
            <w:r>
              <w:rPr>
                <w:sz w:val="20"/>
                <w:szCs w:val="20"/>
              </w:rPr>
              <w:t>Совершенствование  и развитие муниципальной службы</w:t>
            </w:r>
            <w:r>
              <w:rPr>
                <w:sz w:val="20"/>
                <w:szCs w:val="20"/>
                <w:lang w:eastAsia="zh-cn"/>
              </w:rPr>
              <w:t>»</w:t>
            </w: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259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20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Администрация Анжеро-Судженского городского округа</w:t>
            </w:r>
          </w:p>
        </w:tc>
        <w:tc>
          <w:tcPr>
            <w:tcW w:w="468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-</w:t>
            </w:r>
          </w:p>
        </w:tc>
      </w:tr>
      <w:tr>
        <w:trPr>
          <w:tblHeader w:val="0"/>
          <w:cantSplit w:val="0"/>
          <w:trHeight w:val="298" w:hRule="atLeast"/>
        </w:trPr>
        <w:tc>
          <w:tcPr>
            <w:tcW w:w="474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 1.1.1. Контрольная</w:t>
            </w:r>
            <w:r>
              <w:rPr>
                <w:spacing w:val="-1" w:percent="99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точка</w:t>
            </w:r>
            <w:r>
              <w:rPr>
                <w:sz w:val="20"/>
                <w:szCs w:val="20"/>
              </w:rPr>
              <w:t xml:space="preserve"> «Проведён мониторинг выполнения установленных целевых значений показателя»</w:t>
            </w:r>
          </w:p>
        </w:tc>
        <w:tc>
          <w:tcPr>
            <w:tcW w:w="259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14 числа месяца, следующего за отчётным кварталом, ежеквартально </w:t>
            </w:r>
          </w:p>
        </w:tc>
        <w:tc>
          <w:tcPr>
            <w:tcW w:w="320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Цветкова И.А., начальник отдела делопроизводства администрации Анжеро-Судженского городского округа</w:t>
            </w: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468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Отчёт о выполнении муниципальной программы</w:t>
            </w:r>
          </w:p>
        </w:tc>
      </w:tr>
      <w:tr>
        <w:trPr>
          <w:tblHeader w:val="0"/>
          <w:cantSplit w:val="0"/>
          <w:trHeight w:val="422" w:hRule="atLeast"/>
        </w:trPr>
        <w:tc>
          <w:tcPr>
            <w:tcW w:w="15219" w:type="dxa"/>
            <w:gridSpan w:val="4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tabs defTabSz="708">
                <w:tab w:val="left" w:pos="3240" w:leader="none"/>
              </w:tabs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i/>
                <w:iCs/>
                <w:sz w:val="20"/>
                <w:szCs w:val="20"/>
                <w:lang w:eastAsia="zh-cn"/>
              </w:rPr>
              <w:t xml:space="preserve">2. </w:t>
            </w:r>
            <w:r>
              <w:rPr>
                <w:i/>
                <w:iCs/>
                <w:kern w:val="1"/>
                <w:sz w:val="20"/>
                <w:szCs w:val="20"/>
              </w:rPr>
              <w:t>Задача 2. «Обеспечение сохранения архивных документов»</w:t>
            </w: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blHeader w:val="0"/>
          <w:cantSplit w:val="0"/>
          <w:trHeight w:val="299" w:hRule="atLeast"/>
        </w:trPr>
        <w:tc>
          <w:tcPr>
            <w:tcW w:w="474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2.1. Мероприятие</w:t>
            </w:r>
            <w:r>
              <w:rPr>
                <w:spacing w:val="-4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(результат)</w:t>
            </w:r>
            <w:r>
              <w:rPr>
                <w:spacing w:val="-1" w:percent="99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«</w:t>
            </w:r>
            <w:r>
              <w:rPr>
                <w:sz w:val="20"/>
                <w:szCs w:val="20"/>
              </w:rPr>
              <w:t>Развитие архивного дела на территории Анжеро-Судженского городского округа</w:t>
            </w:r>
            <w:r>
              <w:rPr>
                <w:sz w:val="20"/>
                <w:szCs w:val="20"/>
                <w:lang w:eastAsia="zh-cn"/>
              </w:rPr>
              <w:t>»</w:t>
            </w:r>
            <w:r>
              <w:rPr>
                <w:spacing w:val="-6" w:percent="93"/>
                <w:sz w:val="20"/>
                <w:szCs w:val="20"/>
                <w:lang w:eastAsia="zh-cn"/>
              </w:rPr>
              <w:t xml:space="preserve"> </w:t>
            </w:r>
            <w:r/>
          </w:p>
        </w:tc>
        <w:tc>
          <w:tcPr>
            <w:tcW w:w="259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20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Администрация Анжеро-Судженского городского округа</w:t>
            </w:r>
          </w:p>
        </w:tc>
        <w:tc>
          <w:tcPr>
            <w:tcW w:w="468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-</w:t>
            </w:r>
          </w:p>
        </w:tc>
      </w:tr>
      <w:tr>
        <w:trPr>
          <w:tblHeader w:val="0"/>
          <w:cantSplit w:val="0"/>
          <w:trHeight w:val="423" w:hRule="atLeast"/>
        </w:trPr>
        <w:tc>
          <w:tcPr>
            <w:tcW w:w="474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tabs defTabSz="708">
                <w:tab w:val="left" w:pos="339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2.1.1. Контрольная точка </w:t>
            </w:r>
            <w:r>
              <w:rPr>
                <w:sz w:val="20"/>
                <w:szCs w:val="20"/>
              </w:rPr>
              <w:t>«Проведён мониторинг выполнения установленных целевых значений показателя»</w:t>
            </w:r>
          </w:p>
        </w:tc>
        <w:tc>
          <w:tcPr>
            <w:tcW w:w="259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14 числа месяца, следующего за отчетным кварталом, ежеквартально </w:t>
            </w:r>
          </w:p>
        </w:tc>
        <w:tc>
          <w:tcPr>
            <w:tcW w:w="320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Цветкова И.А., начальник отдела делопроизводства администрации Анжеро-Судженского городского округа</w:t>
            </w: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468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Отчёт о выполнении муниципальной программы</w:t>
            </w:r>
          </w:p>
        </w:tc>
      </w:tr>
    </w:tbl>
    <w:p>
      <w:pPr>
        <w:pStyle w:val="para17"/>
        <w:contextualSpacing/>
      </w:pPr>
      <w:r/>
    </w:p>
    <w:p>
      <w:pPr>
        <w:pStyle w:val="para23"/>
        <w:ind w:left="4536"/>
        <w:spacing w:before="0" w:after="0" w:line="240" w:lineRule="auto"/>
        <w:jc w:val="right"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none"/>
        <w:rPr>
          <w:lang w:eastAsia="zh-cn"/>
        </w:rPr>
      </w:pPr>
      <w:r>
        <w:rPr>
          <w:lang w:eastAsia="zh-cn"/>
        </w:rPr>
      </w:r>
    </w:p>
    <w:p>
      <w:pPr>
        <w:pStyle w:val="para23"/>
        <w:ind w:left="4536"/>
        <w:spacing w:before="0" w:after="0" w:line="240" w:lineRule="auto"/>
        <w:jc w:val="right"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none"/>
        <w:rPr>
          <w:lang w:eastAsia="zh-cn"/>
        </w:rPr>
      </w:pPr>
      <w:r>
        <w:rPr>
          <w:lang w:eastAsia="zh-cn"/>
        </w:rPr>
      </w:r>
    </w:p>
    <w:p>
      <w:pPr>
        <w:pStyle w:val="para23"/>
        <w:ind w:left="4536"/>
        <w:spacing w:before="0" w:after="0" w:line="240" w:lineRule="auto"/>
        <w:jc w:val="right"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none"/>
        <w:rPr>
          <w:lang w:eastAsia="zh-cn"/>
        </w:rPr>
      </w:pPr>
      <w:r>
        <w:rPr>
          <w:lang w:eastAsia="zh-cn"/>
        </w:rPr>
      </w:r>
    </w:p>
    <w:p>
      <w:pPr>
        <w:pStyle w:val="para23"/>
        <w:ind w:left="4536"/>
        <w:spacing w:before="0" w:after="0" w:line="240" w:lineRule="auto"/>
        <w:jc w:val="right"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none"/>
        <w:rPr>
          <w:lang w:eastAsia="zh-cn"/>
        </w:rPr>
      </w:pPr>
      <w:r>
        <w:rPr>
          <w:lang w:eastAsia="zh-cn"/>
        </w:rPr>
      </w:r>
    </w:p>
    <w:p>
      <w:pPr>
        <w:pStyle w:val="para23"/>
        <w:ind w:left="4536"/>
        <w:spacing w:before="0" w:after="0" w:line="240" w:lineRule="auto"/>
        <w:jc w:val="right"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none"/>
        <w:rPr>
          <w:lang w:eastAsia="zh-cn"/>
        </w:rPr>
      </w:pPr>
      <w:r>
        <w:rPr>
          <w:color w:val="000000"/>
          <w:lang w:eastAsia="zh-cn"/>
        </w:rPr>
        <w:t xml:space="preserve">Приложение </w:t>
      </w:r>
      <w:r>
        <w:rPr>
          <w:lang w:eastAsia="zh-cn"/>
        </w:rPr>
        <w:t>4</w:t>
      </w:r>
    </w:p>
    <w:p>
      <w:pPr>
        <w:pStyle w:val="para14"/>
        <w: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 муниципальной программе </w:t>
      </w:r>
    </w:p>
    <w:p>
      <w:pPr>
        <w:pStyle w:val="para14"/>
        <w:spacing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Создание условий для повышения эффективности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</w:r>
    </w:p>
    <w:p>
      <w:pPr>
        <w:pStyle w:val="para14"/>
        <w: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муниципального управления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»,</w:t>
      </w:r>
      <w:r>
        <w:rPr>
          <w:rFonts w:ascii="Times New Roman" w:hAnsi="Times New Roman" w:cs="Times New Roman"/>
        </w:rPr>
      </w:r>
    </w:p>
    <w:p>
      <w:pPr>
        <w:pStyle w:val="para23"/>
        <w:ind w:left="4536"/>
        <w:spacing w:before="0" w:after="0" w:line="240" w:lineRule="auto"/>
        <w:jc w:val="right"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none"/>
      </w:pPr>
      <w:r>
        <w:rPr>
          <w:color w:val="000000"/>
        </w:rPr>
        <w:t xml:space="preserve">утвержденной постановлением администрации </w:t>
      </w:r>
      <w:r/>
    </w:p>
    <w:p>
      <w:pPr>
        <w:pStyle w:val="para23"/>
        <w:ind w:left="4253"/>
        <w:spacing w:before="0" w:after="0" w:line="240" w:lineRule="auto"/>
        <w:jc w:val="right"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none"/>
      </w:pPr>
      <w:r>
        <w:rPr>
          <w:color w:val="000000"/>
        </w:rPr>
        <w:t xml:space="preserve"> Анжеро-Судженского городского округа </w:t>
      </w:r>
      <w:r/>
    </w:p>
    <w:p>
      <w:pPr>
        <w:pStyle w:val="para23"/>
        <w:ind w:left="4536"/>
        <w:spacing w:before="0" w:after="0" w:line="240" w:lineRule="auto"/>
        <w:jc w:val="right"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none"/>
      </w:pPr>
      <w:r>
        <w:t xml:space="preserve">      от _________________   № ________ </w:t>
      </w:r>
    </w:p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  <w:t>комплекса</w:t>
      </w:r>
      <w:r>
        <w:rPr>
          <w:spacing w:val="-4" w:percent="97"/>
          <w:sz w:val="28"/>
          <w:szCs w:val="28"/>
        </w:rPr>
        <w:t xml:space="preserve"> </w:t>
      </w:r>
      <w:r>
        <w:rPr>
          <w:sz w:val="28"/>
          <w:szCs w:val="28"/>
        </w:rPr>
        <w:t>процессных</w:t>
      </w:r>
      <w:r>
        <w:rPr>
          <w:spacing w:val="-4" w:percent="97"/>
          <w:sz w:val="28"/>
          <w:szCs w:val="28"/>
        </w:rPr>
        <w:t xml:space="preserve"> </w:t>
      </w:r>
      <w:r>
        <w:rPr>
          <w:sz w:val="28"/>
          <w:szCs w:val="28"/>
        </w:rPr>
        <w:t>мероприятий</w:t>
      </w:r>
    </w:p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color w:val="000000"/>
          <w:sz w:val="28"/>
          <w:szCs w:val="28"/>
          <w:lang w:eastAsia="zh-cn"/>
        </w:rPr>
        <w:t>Комплекс процессных мероприятий «</w:t>
      </w:r>
      <w:r>
        <w:rPr>
          <w:kern w:val="1"/>
          <w:sz w:val="28"/>
          <w:szCs w:val="28"/>
        </w:rPr>
        <w:t>Информирование населения</w:t>
      </w:r>
      <w:r>
        <w:rPr>
          <w:color w:val="000000"/>
          <w:sz w:val="28"/>
          <w:szCs w:val="28"/>
          <w:lang w:eastAsia="zh-cn"/>
        </w:rPr>
        <w:t>»</w:t>
      </w:r>
      <w:r>
        <w:rPr>
          <w:sz w:val="28"/>
          <w:szCs w:val="28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</w:p>
    <w:p>
      <w:pPr>
        <w:spacing/>
        <w:contextualSpacing/>
        <w:jc w:val="center"/>
        <w:tabs defTabSz="708">
          <w:tab w:val="left" w:pos="0" w:leader="none"/>
        </w:tabs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>
      <w:pPr>
        <w:spacing/>
        <w:contextualSpacing/>
        <w:jc w:val="center"/>
        <w:tabs defTabSz="708">
          <w:tab w:val="left" w:pos="0" w:leader="none"/>
        </w:tabs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</w:r>
    </w:p>
    <w:tbl>
      <w:tblPr>
        <w:tblStyle w:val="NormalTable"/>
        <w:name w:val="Таблица14"/>
        <w:tabOrder w:val="0"/>
        <w:jc w:val="center"/>
        <w:tblInd w:w="0" w:type="dxa"/>
        <w:tblW w:w="15123" w:type="dxa"/>
        <w:pPr>
          <w:spacing/>
          <w:jc w:val="center"/>
        </w:pPr>
        <w:tblLook w:val="0600" w:firstRow="0" w:lastRow="0" w:firstColumn="0" w:lastColumn="0" w:noHBand="1" w:noVBand="1"/>
      </w:tblPr>
      <w:tblGrid>
        <w:gridCol w:w="7424"/>
        <w:gridCol w:w="7699"/>
      </w:tblGrid>
      <w:tr>
        <w:trPr>
          <w:tblHeader w:val="0"/>
          <w:cantSplit w:val="0"/>
          <w:trHeight w:val="494" w:hRule="atLeast"/>
        </w:trPr>
        <w:tc>
          <w:tcPr>
            <w:tcW w:w="7424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 Ответственный</w:t>
            </w:r>
            <w:r>
              <w:rPr>
                <w:spacing w:val="14" w:percent="115"/>
                <w:sz w:val="20"/>
                <w:szCs w:val="20"/>
                <w:lang w:eastAsia="zh-cn"/>
              </w:rPr>
              <w:t xml:space="preserve"> исполнитель</w:t>
            </w:r>
            <w:r>
              <w:rPr>
                <w:sz w:val="20"/>
                <w:szCs w:val="20"/>
                <w:lang w:eastAsia="zh-cn"/>
              </w:rPr>
            </w:r>
          </w:p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(соисполнитель муниципальной программы)</w:t>
            </w:r>
            <w:r/>
          </w:p>
        </w:tc>
        <w:tc>
          <w:tcPr>
            <w:tcW w:w="7699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Администрация Анжеро-Судженского городского округа</w:t>
            </w:r>
          </w:p>
        </w:tc>
      </w:tr>
      <w:tr>
        <w:trPr>
          <w:tblHeader w:val="0"/>
          <w:cantSplit w:val="0"/>
          <w:trHeight w:val="292" w:hRule="atLeast"/>
        </w:trPr>
        <w:tc>
          <w:tcPr>
            <w:tcW w:w="7424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Связь</w:t>
            </w:r>
            <w:r>
              <w:rPr>
                <w:spacing w:val="-3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с</w:t>
            </w:r>
            <w:r>
              <w:rPr>
                <w:spacing w:val="-5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муниципальной</w:t>
            </w:r>
            <w:r>
              <w:rPr>
                <w:spacing w:val="-3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программой</w:t>
            </w:r>
            <w:r/>
          </w:p>
        </w:tc>
        <w:tc>
          <w:tcPr>
            <w:tcW w:w="7699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both"/>
              <w:widowControl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Муниципальная программа «</w:t>
            </w:r>
            <w:r>
              <w:rPr>
                <w:color w:val="000000"/>
                <w:sz w:val="20"/>
                <w:szCs w:val="20"/>
              </w:rPr>
              <w:t>Создание условий для повышения эффективности муниципального управления</w:t>
            </w:r>
            <w:r>
              <w:rPr>
                <w:color w:val="000000"/>
                <w:sz w:val="20"/>
                <w:szCs w:val="20"/>
                <w:lang w:eastAsia="zh-cn"/>
              </w:rPr>
              <w:t>»</w:t>
            </w: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</w:tr>
    </w:tbl>
    <w:p>
      <w:pPr>
        <w:spacing/>
        <w:contextualSpacing/>
        <w:jc w:val="both"/>
        <w:tabs defTabSz="708">
          <w:tab w:val="left" w:pos="0" w:leader="none"/>
        </w:tabs>
      </w:pPr>
      <w:r/>
    </w:p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  <w:t>2. Показатели</w:t>
      </w:r>
      <w:r>
        <w:rPr>
          <w:spacing w:val="-4" w:percent="97"/>
          <w:sz w:val="28"/>
          <w:szCs w:val="28"/>
        </w:rPr>
        <w:t xml:space="preserve"> </w:t>
      </w:r>
      <w:r>
        <w:rPr>
          <w:sz w:val="28"/>
          <w:szCs w:val="28"/>
        </w:rPr>
        <w:t>комплекса процессных</w:t>
      </w:r>
      <w:r>
        <w:rPr>
          <w:spacing w:val="-4" w:percent="97"/>
          <w:sz w:val="28"/>
          <w:szCs w:val="28"/>
        </w:rPr>
        <w:t xml:space="preserve"> </w:t>
      </w:r>
      <w:r>
        <w:rPr>
          <w:sz w:val="28"/>
          <w:szCs w:val="28"/>
        </w:rPr>
        <w:t>мероприятий</w:t>
      </w:r>
    </w:p>
    <w:p>
      <w:pPr>
        <w:spacing/>
        <w:jc w:val="center"/>
        <w:rPr>
          <w:lang w:eastAsia="zh-cn"/>
        </w:rPr>
      </w:pPr>
      <w:r>
        <w:rPr>
          <w:lang w:eastAsia="zh-cn"/>
        </w:rPr>
      </w:r>
    </w:p>
    <w:tbl>
      <w:tblPr>
        <w:tblStyle w:val="NormalTable"/>
        <w:name w:val="Таблица15"/>
        <w:tabOrder w:val="0"/>
        <w:jc w:val="center"/>
        <w:tblInd w:w="0" w:type="dxa"/>
        <w:tblW w:w="15123" w:type="dxa"/>
        <w:pPr>
          <w:spacing/>
          <w:jc w:val="center"/>
        </w:pPr>
        <w:tblLook w:val="0600" w:firstRow="0" w:lastRow="0" w:firstColumn="0" w:lastColumn="0" w:noHBand="1" w:noVBand="1"/>
      </w:tblPr>
      <w:tblGrid>
        <w:gridCol w:w="567"/>
        <w:gridCol w:w="2061"/>
        <w:gridCol w:w="1269"/>
        <w:gridCol w:w="1410"/>
        <w:gridCol w:w="1311"/>
        <w:gridCol w:w="975"/>
        <w:gridCol w:w="838"/>
        <w:gridCol w:w="948"/>
        <w:gridCol w:w="1031"/>
        <w:gridCol w:w="956"/>
        <w:gridCol w:w="931"/>
        <w:gridCol w:w="948"/>
        <w:gridCol w:w="1878"/>
      </w:tblGrid>
      <w:tr>
        <w:trPr>
          <w:tblHeader w:val="0"/>
          <w:cantSplit w:val="0"/>
          <w:trHeight w:val="264" w:hRule="atLeast"/>
        </w:trPr>
        <w:tc>
          <w:tcPr>
            <w:tcW w:w="567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№</w:t>
            </w:r>
            <w:r>
              <w:rPr>
                <w:spacing w:val="-37" w:percent="60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п/п</w:t>
            </w:r>
            <w:r>
              <w:rPr>
                <w:sz w:val="20"/>
                <w:szCs w:val="20"/>
              </w:rPr>
            </w:r>
          </w:p>
        </w:tc>
        <w:tc>
          <w:tcPr>
            <w:tcW w:w="2061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Наименование</w:t>
            </w:r>
            <w:r>
              <w:rPr>
                <w:spacing w:val="-5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показателя/задачи</w:t>
            </w:r>
            <w:r>
              <w:rPr>
                <w:sz w:val="20"/>
                <w:szCs w:val="20"/>
              </w:rPr>
            </w:r>
          </w:p>
        </w:tc>
        <w:tc>
          <w:tcPr>
            <w:tcW w:w="1269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Признак</w:t>
            </w:r>
            <w:r>
              <w:rPr>
                <w:spacing w:val="1" w:percent="101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возрастания/</w:t>
            </w:r>
            <w:r>
              <w:rPr>
                <w:spacing w:val="-37" w:percent="60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убывания</w:t>
            </w:r>
            <w:r>
              <w:rPr>
                <w:sz w:val="20"/>
                <w:szCs w:val="20"/>
              </w:rPr>
            </w:r>
          </w:p>
        </w:tc>
        <w:tc>
          <w:tcPr>
            <w:tcW w:w="1410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Уровень показателя</w:t>
            </w:r>
            <w:r>
              <w:rPr>
                <w:sz w:val="20"/>
                <w:szCs w:val="20"/>
              </w:rPr>
            </w:r>
          </w:p>
        </w:tc>
        <w:tc>
          <w:tcPr>
            <w:tcW w:w="1311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Единица</w:t>
            </w:r>
            <w:r>
              <w:rPr>
                <w:spacing w:val="1" w:percent="101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измерения</w:t>
            </w:r>
            <w:r>
              <w:rPr>
                <w:spacing w:val="-37" w:percent="60"/>
                <w:sz w:val="20"/>
                <w:szCs w:val="20"/>
                <w:lang w:eastAsia="zh-cn"/>
              </w:rPr>
              <w:t xml:space="preserve">      </w:t>
            </w:r>
            <w:r>
              <w:rPr>
                <w:spacing w:val="-1" w:percent="99"/>
                <w:sz w:val="20"/>
                <w:szCs w:val="20"/>
                <w:lang w:eastAsia="zh-cn"/>
              </w:rPr>
              <w:t>(по</w:t>
            </w:r>
            <w:r>
              <w:rPr>
                <w:spacing w:val="-9" w:percent="90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ОКЕИ)</w:t>
            </w:r>
            <w:r>
              <w:rPr>
                <w:sz w:val="20"/>
                <w:szCs w:val="20"/>
              </w:rPr>
            </w:r>
          </w:p>
        </w:tc>
        <w:tc>
          <w:tcPr>
            <w:tcW w:w="1813" w:type="dxa"/>
            <w:gridSpan w:val="2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Базовое</w:t>
            </w:r>
            <w:r>
              <w:rPr>
                <w:spacing w:val="-4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значение</w:t>
            </w:r>
            <w:r>
              <w:rPr>
                <w:sz w:val="20"/>
                <w:szCs w:val="20"/>
              </w:rPr>
            </w:r>
          </w:p>
        </w:tc>
        <w:tc>
          <w:tcPr>
            <w:tcW w:w="4814" w:type="dxa"/>
            <w:gridSpan w:val="5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Значение</w:t>
            </w:r>
            <w:r>
              <w:rPr>
                <w:spacing w:val="-3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показателей</w:t>
            </w:r>
            <w:r>
              <w:rPr>
                <w:spacing w:val="-2" w:percent="98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по</w:t>
            </w:r>
            <w:r>
              <w:rPr>
                <w:spacing w:val="-3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годам</w:t>
            </w:r>
            <w:r>
              <w:rPr>
                <w:sz w:val="20"/>
                <w:szCs w:val="20"/>
              </w:rPr>
            </w:r>
          </w:p>
        </w:tc>
        <w:tc>
          <w:tcPr>
            <w:tcW w:w="1878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Ответственный за</w:t>
            </w:r>
            <w:r>
              <w:rPr>
                <w:spacing w:val="-37" w:percent="60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достижение</w:t>
            </w:r>
            <w:r>
              <w:rPr>
                <w:spacing w:val="1" w:percent="101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показателя (участник муниципальной программы)</w:t>
            </w:r>
            <w:r>
              <w:rPr>
                <w:sz w:val="20"/>
                <w:szCs w:val="20"/>
              </w:rPr>
            </w:r>
          </w:p>
        </w:tc>
      </w:tr>
      <w:tr>
        <w:trPr>
          <w:tblHeader w:val="0"/>
          <w:cantSplit w:val="0"/>
          <w:trHeight w:val="573" w:hRule="atLeast"/>
        </w:trPr>
        <w:tc>
          <w:tcPr>
            <w:tcW w:w="567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2061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1269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1410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1311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975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значение</w:t>
            </w:r>
            <w:r>
              <w:rPr>
                <w:sz w:val="20"/>
                <w:szCs w:val="20"/>
              </w:rPr>
            </w:r>
          </w:p>
        </w:tc>
        <w:tc>
          <w:tcPr>
            <w:tcW w:w="83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год</w:t>
            </w:r>
            <w:r>
              <w:rPr>
                <w:sz w:val="20"/>
                <w:szCs w:val="20"/>
              </w:rPr>
            </w:r>
          </w:p>
        </w:tc>
        <w:tc>
          <w:tcPr>
            <w:tcW w:w="94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2026</w:t>
            </w:r>
            <w:r>
              <w:rPr>
                <w:sz w:val="20"/>
                <w:szCs w:val="20"/>
              </w:rPr>
            </w:r>
          </w:p>
        </w:tc>
        <w:tc>
          <w:tcPr>
            <w:tcW w:w="1031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2027</w:t>
            </w:r>
          </w:p>
        </w:tc>
        <w:tc>
          <w:tcPr>
            <w:tcW w:w="956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2028</w:t>
            </w:r>
          </w:p>
        </w:tc>
        <w:tc>
          <w:tcPr>
            <w:tcW w:w="931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94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  <w:tc>
          <w:tcPr>
            <w:tcW w:w="1878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</w:tr>
      <w:tr>
        <w:trPr>
          <w:tblHeader w:val="0"/>
          <w:cantSplit w:val="0"/>
          <w:trHeight w:val="353" w:hRule="atLeast"/>
        </w:trPr>
        <w:tc>
          <w:tcPr>
            <w:tcW w:w="56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556" w:type="dxa"/>
            <w:gridSpan w:val="12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kern w:val="1"/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i/>
                <w:iCs/>
                <w:kern w:val="1"/>
                <w:sz w:val="20"/>
                <w:szCs w:val="20"/>
              </w:rPr>
              <w:t>Задача 1. «Обеспечение функционирования муниципального автономного учреждения Анжеро-Судженского городского округа «Городская телерадиовещательная компания»</w:t>
            </w:r>
            <w:r>
              <w:rPr>
                <w:kern w:val="1"/>
                <w:sz w:val="20"/>
                <w:szCs w:val="20"/>
              </w:rPr>
            </w:r>
          </w:p>
        </w:tc>
      </w:tr>
      <w:tr>
        <w:trPr>
          <w:tblHeader w:val="0"/>
          <w:cantSplit w:val="0"/>
          <w:trHeight w:val="677" w:hRule="atLeast"/>
        </w:trPr>
        <w:tc>
          <w:tcPr>
            <w:tcW w:w="56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1.1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06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rPr>
                <w:color w:val="7030a0"/>
                <w:sz w:val="20"/>
                <w:szCs w:val="20"/>
                <w:shd w:val="clear" w:fill="ffffff"/>
              </w:rPr>
            </w:pPr>
            <w:r>
              <w:rPr>
                <w:color w:val="7030a0"/>
                <w:sz w:val="20"/>
                <w:szCs w:val="20"/>
                <w:shd w:val="clear" w:fill="ffffff"/>
              </w:rPr>
              <w:t xml:space="preserve">Показатель: </w:t>
            </w:r>
          </w:p>
          <w:p>
            <w:pPr>
              <w:rPr>
                <w:color w:val="ff000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  <w:shd w:val="clear" w:fill="ffffff"/>
              </w:rPr>
              <w:t>«</w:t>
            </w:r>
            <w:r>
              <w:rPr>
                <w:color w:val="7030a0"/>
                <w:sz w:val="20"/>
                <w:szCs w:val="20"/>
              </w:rPr>
              <w:t>Объём финансовой поддержки МАУ АСГО «ГТРК»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69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возрастание</w:t>
            </w:r>
          </w:p>
        </w:tc>
        <w:tc>
          <w:tcPr>
            <w:tcW w:w="14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КПМ</w:t>
            </w:r>
          </w:p>
        </w:tc>
        <w:tc>
          <w:tcPr>
            <w:tcW w:w="131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Тысяч рублей </w:t>
            </w:r>
          </w:p>
        </w:tc>
        <w:tc>
          <w:tcPr>
            <w:tcW w:w="97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13640,0</w:t>
            </w: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83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94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19420,7</w:t>
            </w:r>
          </w:p>
        </w:tc>
        <w:tc>
          <w:tcPr>
            <w:tcW w:w="103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19420,7</w:t>
            </w:r>
          </w:p>
        </w:tc>
        <w:tc>
          <w:tcPr>
            <w:tcW w:w="956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19420,7</w:t>
            </w:r>
          </w:p>
        </w:tc>
        <w:tc>
          <w:tcPr>
            <w:tcW w:w="93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94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187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Администрация Анжеро-Судженского городского округа</w:t>
            </w:r>
          </w:p>
        </w:tc>
      </w:tr>
      <w:tr>
        <w:trPr>
          <w:tblHeader w:val="0"/>
          <w:cantSplit w:val="0"/>
          <w:trHeight w:val="677" w:hRule="atLeast"/>
        </w:trPr>
        <w:tc>
          <w:tcPr>
            <w:tcW w:w="56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1.2.</w:t>
            </w:r>
          </w:p>
        </w:tc>
        <w:tc>
          <w:tcPr>
            <w:tcW w:w="206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 xml:space="preserve">Показатель: </w:t>
            </w:r>
          </w:p>
          <w:p>
            <w:pPr>
              <w:rPr>
                <w:color w:val="ff000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«Количество информационных материалов размещённых МАУ АСГО «ГТРК»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69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возрастание</w:t>
            </w:r>
          </w:p>
        </w:tc>
        <w:tc>
          <w:tcPr>
            <w:tcW w:w="14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КПМ</w:t>
            </w:r>
          </w:p>
        </w:tc>
        <w:tc>
          <w:tcPr>
            <w:tcW w:w="131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Единиц</w:t>
            </w:r>
          </w:p>
        </w:tc>
        <w:tc>
          <w:tcPr>
            <w:tcW w:w="97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847</w:t>
            </w:r>
            <w:r>
              <w:rPr>
                <w:color w:val="000000"/>
                <w:sz w:val="20"/>
                <w:szCs w:val="20"/>
                <w:lang w:eastAsia="zh-cn"/>
              </w:rPr>
            </w:r>
          </w:p>
        </w:tc>
        <w:tc>
          <w:tcPr>
            <w:tcW w:w="83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94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897</w:t>
            </w:r>
          </w:p>
        </w:tc>
        <w:tc>
          <w:tcPr>
            <w:tcW w:w="103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897</w:t>
            </w:r>
          </w:p>
        </w:tc>
        <w:tc>
          <w:tcPr>
            <w:tcW w:w="956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897</w:t>
            </w:r>
          </w:p>
        </w:tc>
        <w:tc>
          <w:tcPr>
            <w:tcW w:w="93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94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187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Администрация Анжеро-Судженского городского округа</w:t>
            </w:r>
          </w:p>
        </w:tc>
      </w:tr>
    </w:tbl>
    <w:p>
      <w:pPr>
        <w:spacing/>
        <w:jc w:val="center"/>
        <w:tabs defTabSz="708">
          <w:tab w:val="left" w:pos="4980" w:leader="none"/>
        </w:tabs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</w:r>
    </w:p>
    <w:p>
      <w:pPr>
        <w:spacing/>
        <w:jc w:val="center"/>
        <w:tabs defTabSz="708">
          <w:tab w:val="left" w:pos="3544" w:leader="none"/>
        </w:tabs>
        <w:rPr>
          <w:sz w:val="28"/>
          <w:szCs w:val="28"/>
        </w:rPr>
      </w:pPr>
      <w:r>
        <w:rPr>
          <w:sz w:val="28"/>
          <w:szCs w:val="28"/>
        </w:rPr>
        <w:t>3. План достижения показателей комплекса процессных мероприятий в 2026 году</w:t>
      </w:r>
    </w:p>
    <w:p>
      <w:pPr>
        <w:spacing/>
        <w:jc w:val="center"/>
        <w:tabs defTabSz="708">
          <w:tab w:val="left" w:pos="3544" w:leader="none"/>
        </w:tabs>
      </w:pPr>
      <w:r/>
    </w:p>
    <w:tbl>
      <w:tblPr>
        <w:tblStyle w:val="NormalTable"/>
        <w:name w:val="Таблица16"/>
        <w:tabOrder w:val="0"/>
        <w:jc w:val="center"/>
        <w:tblInd w:w="0" w:type="dxa"/>
        <w:tblW w:w="15170" w:type="dxa"/>
        <w:pPr>
          <w:spacing/>
          <w:jc w:val="center"/>
        </w:pPr>
        <w:tblLook w:val="0600" w:firstRow="0" w:lastRow="0" w:firstColumn="0" w:lastColumn="0" w:noHBand="1" w:noVBand="1"/>
      </w:tblPr>
      <w:tblGrid>
        <w:gridCol w:w="646"/>
        <w:gridCol w:w="2837"/>
        <w:gridCol w:w="1032"/>
        <w:gridCol w:w="1163"/>
        <w:gridCol w:w="776"/>
        <w:gridCol w:w="773"/>
        <w:gridCol w:w="649"/>
        <w:gridCol w:w="561"/>
        <w:gridCol w:w="515"/>
        <w:gridCol w:w="638"/>
        <w:gridCol w:w="444"/>
        <w:gridCol w:w="602"/>
        <w:gridCol w:w="886"/>
        <w:gridCol w:w="747"/>
        <w:gridCol w:w="1203"/>
        <w:gridCol w:w="1698"/>
      </w:tblGrid>
      <w:tr>
        <w:trPr>
          <w:tblHeader/>
          <w:cantSplit w:val="0"/>
          <w:trHeight w:val="349" w:hRule="atLeast"/>
        </w:trPr>
        <w:tc>
          <w:tcPr>
            <w:tcW w:w="646" w:type="dxa"/>
            <w:vMerge w:val="restart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ind w:left="-6"/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№ п/п</w:t>
            </w:r>
            <w:r/>
          </w:p>
        </w:tc>
        <w:tc>
          <w:tcPr>
            <w:tcW w:w="2837" w:type="dxa"/>
            <w:vMerge w:val="restart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</w:pPr>
            <w:r>
              <w:rPr>
                <w:sz w:val="20"/>
                <w:szCs w:val="20"/>
                <w:lang w:eastAsia="zh-cn"/>
              </w:rPr>
              <w:t>Показатели комплекса процессных мероприятий</w:t>
            </w:r>
            <w:r/>
          </w:p>
        </w:tc>
        <w:tc>
          <w:tcPr>
            <w:tcW w:w="1032" w:type="dxa"/>
            <w:vMerge w:val="restart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</w:pPr>
            <w:r>
              <w:rPr>
                <w:sz w:val="20"/>
                <w:szCs w:val="20"/>
                <w:lang w:eastAsia="zh-cn"/>
              </w:rPr>
              <w:t>Уровень показателя</w:t>
            </w:r>
            <w:r/>
          </w:p>
        </w:tc>
        <w:tc>
          <w:tcPr>
            <w:tcW w:w="1163" w:type="dxa"/>
            <w:vMerge w:val="restart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Единица измерения</w:t>
            </w:r>
          </w:p>
          <w:p>
            <w:pPr>
              <w:spacing/>
              <w:jc w:val="center"/>
            </w:pPr>
            <w:r>
              <w:rPr>
                <w:sz w:val="20"/>
                <w:szCs w:val="20"/>
                <w:lang w:eastAsia="zh-cn"/>
              </w:rPr>
              <w:t>(по ОКЕИ)</w:t>
            </w:r>
            <w:r/>
          </w:p>
        </w:tc>
        <w:tc>
          <w:tcPr>
            <w:tcW w:w="7794" w:type="dxa"/>
            <w:gridSpan w:val="11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</w:pPr>
            <w:r>
              <w:rPr>
                <w:sz w:val="20"/>
                <w:szCs w:val="20"/>
                <w:lang w:eastAsia="zh-cn"/>
              </w:rPr>
              <w:t>Плановые значения по месяцам</w:t>
            </w:r>
            <w:r/>
          </w:p>
        </w:tc>
        <w:tc>
          <w:tcPr>
            <w:tcW w:w="1698" w:type="dxa"/>
            <w:vMerge w:val="restart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</w:pPr>
            <w:r>
              <w:rPr>
                <w:sz w:val="20"/>
                <w:szCs w:val="20"/>
                <w:lang w:eastAsia="zh-cn"/>
              </w:rPr>
              <w:t>На конец 2026 года</w:t>
            </w:r>
            <w:r/>
          </w:p>
        </w:tc>
      </w:tr>
      <w:tr>
        <w:trPr>
          <w:tblHeader/>
          <w:cantSplit w:val="0"/>
          <w:trHeight w:val="661" w:hRule="atLeast"/>
        </w:trPr>
        <w:tc>
          <w:tcPr>
            <w:tcW w:w="646" w:type="dxa"/>
            <w:vMerge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2837" w:type="dxa"/>
            <w:vMerge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1032" w:type="dxa"/>
            <w:vMerge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1163" w:type="dxa"/>
            <w:vMerge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776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январь</w:t>
            </w:r>
            <w:r/>
          </w:p>
        </w:tc>
        <w:tc>
          <w:tcPr>
            <w:tcW w:w="773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февраль</w:t>
            </w:r>
            <w:r/>
          </w:p>
        </w:tc>
        <w:tc>
          <w:tcPr>
            <w:tcW w:w="649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март</w:t>
            </w:r>
            <w:r/>
          </w:p>
        </w:tc>
        <w:tc>
          <w:tcPr>
            <w:tcW w:w="561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апрель</w:t>
            </w:r>
            <w:r/>
          </w:p>
        </w:tc>
        <w:tc>
          <w:tcPr>
            <w:tcW w:w="515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май</w:t>
            </w:r>
            <w:r/>
          </w:p>
        </w:tc>
        <w:tc>
          <w:tcPr>
            <w:tcW w:w="63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июнь</w:t>
            </w:r>
            <w:r/>
          </w:p>
        </w:tc>
        <w:tc>
          <w:tcPr>
            <w:tcW w:w="444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июль</w:t>
            </w:r>
            <w:r/>
          </w:p>
        </w:tc>
        <w:tc>
          <w:tcPr>
            <w:tcW w:w="602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август</w:t>
            </w:r>
            <w:r/>
          </w:p>
        </w:tc>
        <w:tc>
          <w:tcPr>
            <w:tcW w:w="886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сентябрь</w:t>
            </w:r>
            <w:r/>
          </w:p>
        </w:tc>
        <w:tc>
          <w:tcPr>
            <w:tcW w:w="747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октябрь</w:t>
            </w:r>
            <w:r/>
          </w:p>
        </w:tc>
        <w:tc>
          <w:tcPr>
            <w:tcW w:w="1203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ноябрь</w:t>
            </w:r>
            <w:r/>
          </w:p>
        </w:tc>
        <w:tc>
          <w:tcPr>
            <w:tcW w:w="1698" w:type="dxa"/>
            <w:vMerge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</w:tr>
      <w:tr>
        <w:trPr>
          <w:tblHeader w:val="0"/>
          <w:cantSplit w:val="0"/>
          <w:trHeight w:val="386" w:hRule="atLeast"/>
        </w:trPr>
        <w:tc>
          <w:tcPr>
            <w:tcW w:w="646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i/>
                <w:iCs/>
              </w:rPr>
            </w:pPr>
            <w:r>
              <w:rPr>
                <w:i/>
                <w:iCs/>
                <w:sz w:val="20"/>
                <w:szCs w:val="20"/>
                <w:lang w:eastAsia="zh-cn"/>
              </w:rPr>
              <w:t>1.</w:t>
            </w:r>
            <w:r>
              <w:rPr>
                <w:i/>
                <w:iCs/>
              </w:rPr>
            </w:r>
          </w:p>
        </w:tc>
        <w:tc>
          <w:tcPr>
            <w:tcW w:w="14524" w:type="dxa"/>
            <w:gridSpan w:val="15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i/>
                <w:iCs/>
                <w:kern w:val="1"/>
                <w:sz w:val="20"/>
                <w:szCs w:val="20"/>
              </w:rPr>
            </w:pPr>
            <w:r>
              <w:rPr>
                <w:i/>
                <w:iCs/>
                <w:kern w:val="1"/>
                <w:sz w:val="20"/>
                <w:szCs w:val="20"/>
              </w:rPr>
              <w:t>Задача 1. «Обеспечение функционирования муниципального автономного учреждения Анжеро-Судженского городского округа «Городская телерадиовещательная компания»</w:t>
            </w:r>
          </w:p>
        </w:tc>
      </w:tr>
      <w:tr>
        <w:trPr>
          <w:tblHeader w:val="0"/>
          <w:cantSplit w:val="0"/>
          <w:trHeight w:val="386" w:hRule="atLeast"/>
        </w:trPr>
        <w:tc>
          <w:tcPr>
            <w:tcW w:w="646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</w:pPr>
            <w:r>
              <w:rPr>
                <w:sz w:val="20"/>
                <w:szCs w:val="20"/>
                <w:lang w:eastAsia="zh-cn"/>
              </w:rPr>
              <w:t>1.1</w:t>
            </w:r>
            <w:r>
              <w:t>.</w:t>
            </w:r>
          </w:p>
        </w:tc>
        <w:tc>
          <w:tcPr>
            <w:tcW w:w="2837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rPr>
                <w:sz w:val="20"/>
                <w:szCs w:val="20"/>
                <w:shd w:val="clear" w:fill="ffffff"/>
              </w:rPr>
            </w:pPr>
            <w:r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shd w:val="clear" w:fill="ffffff"/>
              </w:rPr>
              <w:t xml:space="preserve">Показатель: </w:t>
            </w:r>
            <w:r>
              <w:rPr>
                <w:sz w:val="20"/>
                <w:szCs w:val="20"/>
                <w:shd w:val="clear" w:fill="ffffff"/>
              </w:rPr>
            </w:r>
          </w:p>
          <w:p>
            <w:pPr>
              <w:rPr>
                <w:sz w:val="20"/>
                <w:szCs w:val="20"/>
                <w:shd w:val="clear" w:fill="ffffff"/>
              </w:rPr>
            </w:pPr>
            <w:r>
              <w:rPr>
                <w:sz w:val="20"/>
                <w:szCs w:val="20"/>
                <w:shd w:val="clear" w:fill="ffffff"/>
              </w:rPr>
              <w:t>«</w:t>
            </w:r>
            <w:r>
              <w:rPr>
                <w:sz w:val="20"/>
                <w:szCs w:val="20"/>
              </w:rPr>
              <w:t>Объём финансовой поддержки МАУ АСГО «ГТРК</w:t>
            </w:r>
            <w:r>
              <w:rPr>
                <w:sz w:val="20"/>
                <w:szCs w:val="20"/>
                <w:shd w:val="clear" w:fill="ffffff"/>
              </w:rPr>
              <w:t>»</w:t>
            </w:r>
            <w:r>
              <w:rPr>
                <w:sz w:val="20"/>
                <w:szCs w:val="20"/>
                <w:shd w:val="clear" w:fill="ffffff"/>
              </w:rPr>
            </w:r>
          </w:p>
        </w:tc>
        <w:tc>
          <w:tcPr>
            <w:tcW w:w="1032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КПМ</w:t>
            </w:r>
          </w:p>
        </w:tc>
        <w:tc>
          <w:tcPr>
            <w:tcW w:w="1163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Тысяч рублей</w:t>
            </w:r>
          </w:p>
        </w:tc>
        <w:tc>
          <w:tcPr>
            <w:tcW w:w="776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773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649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5001,3</w:t>
            </w:r>
          </w:p>
        </w:tc>
        <w:tc>
          <w:tcPr>
            <w:tcW w:w="561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515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63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9851,1</w:t>
            </w:r>
          </w:p>
        </w:tc>
        <w:tc>
          <w:tcPr>
            <w:tcW w:w="444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602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886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14917,3</w:t>
            </w:r>
          </w:p>
        </w:tc>
        <w:tc>
          <w:tcPr>
            <w:tcW w:w="747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1203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169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19420,7</w:t>
            </w:r>
          </w:p>
        </w:tc>
      </w:tr>
      <w:tr>
        <w:trPr>
          <w:tblHeader w:val="0"/>
          <w:cantSplit w:val="0"/>
          <w:trHeight w:val="386" w:hRule="atLeast"/>
        </w:trPr>
        <w:tc>
          <w:tcPr>
            <w:tcW w:w="646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</w:pPr>
            <w:r>
              <w:rPr>
                <w:sz w:val="20"/>
                <w:szCs w:val="20"/>
                <w:lang w:eastAsia="zh-cn"/>
              </w:rPr>
              <w:t>1</w:t>
            </w:r>
            <w:r>
              <w:t>.2.</w:t>
            </w:r>
          </w:p>
        </w:tc>
        <w:tc>
          <w:tcPr>
            <w:tcW w:w="2837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</w:rPr>
              <w:t xml:space="preserve">Показатель: </w:t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«Количество информационных материалов размещённых МАУ АСГО «ГТРК»</w:t>
            </w:r>
          </w:p>
        </w:tc>
        <w:tc>
          <w:tcPr>
            <w:tcW w:w="1032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КПМ</w:t>
            </w:r>
          </w:p>
        </w:tc>
        <w:tc>
          <w:tcPr>
            <w:tcW w:w="1163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Единиц</w:t>
            </w:r>
          </w:p>
        </w:tc>
        <w:tc>
          <w:tcPr>
            <w:tcW w:w="776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773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649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</w:t>
            </w:r>
          </w:p>
        </w:tc>
        <w:tc>
          <w:tcPr>
            <w:tcW w:w="561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15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63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</w:t>
            </w:r>
          </w:p>
        </w:tc>
        <w:tc>
          <w:tcPr>
            <w:tcW w:w="444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602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886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689</w:t>
            </w:r>
          </w:p>
        </w:tc>
        <w:tc>
          <w:tcPr>
            <w:tcW w:w="747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203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69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897</w:t>
            </w:r>
          </w:p>
        </w:tc>
      </w:tr>
    </w:tbl>
    <w:p>
      <w:pPr>
        <w:spacing/>
        <w:jc w:val="both"/>
        <w:tabs defTabSz="708">
          <w:tab w:val="left" w:pos="3544" w:leader="none"/>
        </w:tabs>
      </w:pPr>
      <w:r/>
    </w:p>
    <w:p>
      <w:pPr>
        <w:spacing/>
        <w:jc w:val="center"/>
        <w:tabs defTabSz="708">
          <w:tab w:val="left" w:pos="3544" w:leader="none"/>
        </w:tabs>
        <w:rPr>
          <w:sz w:val="28"/>
          <w:szCs w:val="28"/>
        </w:rPr>
      </w:pPr>
      <w:r>
        <w:rPr>
          <w:sz w:val="28"/>
          <w:szCs w:val="28"/>
        </w:rPr>
        <w:t>4. Перечень</w:t>
      </w:r>
      <w:r>
        <w:rPr>
          <w:spacing w:val="-4" w:percent="97"/>
          <w:sz w:val="28"/>
          <w:szCs w:val="28"/>
        </w:rPr>
        <w:t xml:space="preserve"> </w:t>
      </w:r>
      <w:r>
        <w:rPr>
          <w:sz w:val="28"/>
          <w:szCs w:val="28"/>
        </w:rPr>
        <w:t>мероприятий</w:t>
      </w:r>
      <w:r>
        <w:rPr>
          <w:spacing w:val="-5" w:percent="96"/>
          <w:sz w:val="28"/>
          <w:szCs w:val="28"/>
        </w:rPr>
        <w:t xml:space="preserve"> </w:t>
      </w:r>
      <w:r>
        <w:rPr>
          <w:sz w:val="28"/>
          <w:szCs w:val="28"/>
        </w:rPr>
        <w:t>(результатов)</w:t>
      </w:r>
      <w:r>
        <w:rPr>
          <w:spacing w:val="-4" w:percent="97"/>
          <w:sz w:val="28"/>
          <w:szCs w:val="28"/>
        </w:rPr>
        <w:t xml:space="preserve"> </w:t>
      </w:r>
      <w:r>
        <w:rPr>
          <w:sz w:val="28"/>
          <w:szCs w:val="28"/>
        </w:rPr>
        <w:t>комплекса</w:t>
      </w:r>
      <w:r>
        <w:rPr>
          <w:spacing w:val="-1" w:percent="99"/>
          <w:sz w:val="28"/>
          <w:szCs w:val="28"/>
        </w:rPr>
        <w:t xml:space="preserve"> </w:t>
      </w:r>
      <w:r>
        <w:rPr>
          <w:sz w:val="28"/>
          <w:szCs w:val="28"/>
        </w:rPr>
        <w:t>процессных</w:t>
      </w:r>
      <w:r>
        <w:rPr>
          <w:spacing w:val="-5" w:percent="96"/>
          <w:sz w:val="28"/>
          <w:szCs w:val="28"/>
        </w:rPr>
        <w:t xml:space="preserve"> </w:t>
      </w:r>
      <w:r>
        <w:rPr>
          <w:sz w:val="28"/>
          <w:szCs w:val="28"/>
        </w:rPr>
        <w:t>мероприятий</w:t>
      </w:r>
    </w:p>
    <w:tbl>
      <w:tblPr>
        <w:tblStyle w:val="NormalTable"/>
        <w:name w:val="Таблица17"/>
        <w:tabOrder w:val="0"/>
        <w:jc w:val="center"/>
        <w:tblInd w:w="0" w:type="dxa"/>
        <w:tblW w:w="15160" w:type="dxa"/>
        <w:pPr>
          <w:spacing/>
          <w:jc w:val="center"/>
        </w:pPr>
        <w:tblLook w:val="0600" w:firstRow="0" w:lastRow="0" w:firstColumn="0" w:lastColumn="0" w:noHBand="1" w:noVBand="1"/>
      </w:tblPr>
      <w:tblGrid>
        <w:gridCol w:w="532"/>
        <w:gridCol w:w="2366"/>
        <w:gridCol w:w="1348"/>
        <w:gridCol w:w="4016"/>
        <w:gridCol w:w="1025"/>
        <w:gridCol w:w="915"/>
        <w:gridCol w:w="720"/>
        <w:gridCol w:w="862"/>
        <w:gridCol w:w="858"/>
        <w:gridCol w:w="888"/>
        <w:gridCol w:w="799"/>
        <w:gridCol w:w="831"/>
      </w:tblGrid>
      <w:tr>
        <w:trPr>
          <w:tblHeader w:val="0"/>
          <w:cantSplit w:val="0"/>
          <w:trHeight w:val="404" w:hRule="atLeast"/>
        </w:trPr>
        <w:tc>
          <w:tcPr>
            <w:tcW w:w="532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№ </w:t>
            </w:r>
            <w:r>
              <w:rPr>
                <w:spacing w:val="-37" w:percent="60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п/п</w:t>
            </w:r>
            <w:r>
              <w:rPr>
                <w:sz w:val="20"/>
                <w:szCs w:val="20"/>
              </w:rPr>
            </w:r>
          </w:p>
        </w:tc>
        <w:tc>
          <w:tcPr>
            <w:tcW w:w="2366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Наименование</w:t>
            </w:r>
            <w:r>
              <w:rPr>
                <w:spacing w:val="-5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мероприятия</w:t>
            </w:r>
            <w:r>
              <w:rPr>
                <w:spacing w:val="-2" w:percent="98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(результата)</w:t>
            </w:r>
            <w:r>
              <w:rPr>
                <w:sz w:val="20"/>
                <w:szCs w:val="20"/>
              </w:rPr>
            </w:r>
          </w:p>
        </w:tc>
        <w:tc>
          <w:tcPr>
            <w:tcW w:w="1348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Тип</w:t>
            </w:r>
            <w:r>
              <w:rPr>
                <w:spacing w:val="1" w:percent="101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мероприятий</w:t>
            </w:r>
            <w:r>
              <w:rPr>
                <w:spacing w:val="1" w:percent="101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(результата)</w:t>
            </w:r>
            <w:r>
              <w:rPr>
                <w:sz w:val="20"/>
                <w:szCs w:val="20"/>
              </w:rPr>
            </w:r>
          </w:p>
        </w:tc>
        <w:tc>
          <w:tcPr>
            <w:tcW w:w="4016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Характеристика</w:t>
            </w:r>
            <w:r>
              <w:rPr>
                <w:sz w:val="20"/>
                <w:szCs w:val="20"/>
              </w:rPr>
            </w:r>
          </w:p>
        </w:tc>
        <w:tc>
          <w:tcPr>
            <w:tcW w:w="1025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Единица измерения</w:t>
            </w:r>
            <w:r>
              <w:rPr>
                <w:spacing w:val="-37" w:percent="60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(по</w:t>
            </w:r>
            <w:r>
              <w:rPr>
                <w:spacing w:val="-2" w:percent="98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ОКЕИ)</w:t>
            </w:r>
            <w:r>
              <w:rPr>
                <w:sz w:val="20"/>
                <w:szCs w:val="20"/>
              </w:rPr>
            </w:r>
          </w:p>
        </w:tc>
        <w:tc>
          <w:tcPr>
            <w:tcW w:w="1635" w:type="dxa"/>
            <w:gridSpan w:val="2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Базовое</w:t>
            </w:r>
            <w:r>
              <w:rPr>
                <w:spacing w:val="-4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значение</w:t>
            </w:r>
            <w:r>
              <w:rPr>
                <w:sz w:val="20"/>
                <w:szCs w:val="20"/>
              </w:rPr>
            </w:r>
          </w:p>
        </w:tc>
        <w:tc>
          <w:tcPr>
            <w:tcW w:w="4238" w:type="dxa"/>
            <w:gridSpan w:val="5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Значения</w:t>
            </w:r>
            <w:r>
              <w:rPr>
                <w:spacing w:val="-4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мероприятия</w:t>
            </w:r>
            <w:r>
              <w:rPr>
                <w:spacing w:val="-4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(результата)</w:t>
            </w:r>
            <w:r>
              <w:rPr>
                <w:spacing w:val="-3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по</w:t>
            </w:r>
            <w:r>
              <w:rPr>
                <w:spacing w:val="-1" w:percent="99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годам</w:t>
            </w:r>
            <w:r>
              <w:rPr>
                <w:sz w:val="20"/>
                <w:szCs w:val="20"/>
              </w:rPr>
            </w:r>
          </w:p>
        </w:tc>
      </w:tr>
      <w:tr>
        <w:trPr>
          <w:tblHeader w:val="0"/>
          <w:cantSplit w:val="0"/>
          <w:trHeight w:val="260" w:hRule="atLeast"/>
        </w:trPr>
        <w:tc>
          <w:tcPr>
            <w:tcW w:w="532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2366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1348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4016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1025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915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значение</w:t>
            </w:r>
            <w:r>
              <w:rPr>
                <w:sz w:val="20"/>
                <w:szCs w:val="20"/>
              </w:rPr>
            </w:r>
          </w:p>
        </w:tc>
        <w:tc>
          <w:tcPr>
            <w:tcW w:w="720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год</w:t>
            </w:r>
            <w:r>
              <w:rPr>
                <w:sz w:val="20"/>
                <w:szCs w:val="20"/>
              </w:rPr>
            </w:r>
          </w:p>
        </w:tc>
        <w:tc>
          <w:tcPr>
            <w:tcW w:w="862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2026</w:t>
            </w:r>
          </w:p>
        </w:tc>
        <w:tc>
          <w:tcPr>
            <w:tcW w:w="8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88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799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83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</w:tr>
      <w:tr>
        <w:trPr>
          <w:tblHeader w:val="0"/>
          <w:cantSplit w:val="0"/>
          <w:trHeight w:val="333" w:hRule="atLeast"/>
        </w:trPr>
        <w:tc>
          <w:tcPr>
            <w:tcW w:w="14329" w:type="dxa"/>
            <w:gridSpan w:val="11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i/>
                <w:iCs/>
                <w:kern w:val="1"/>
                <w:sz w:val="20"/>
                <w:szCs w:val="20"/>
              </w:rPr>
            </w:pPr>
            <w:r>
              <w:rPr>
                <w:i/>
                <w:iCs/>
                <w:kern w:val="1"/>
                <w:sz w:val="20"/>
                <w:szCs w:val="20"/>
              </w:rPr>
              <w:t>Задача 1. «Обеспечение функционирования муниципального автономного учреждения Анжеро-Судженского городского округа «Городская телерадиовещательная компания»</w:t>
            </w:r>
          </w:p>
        </w:tc>
        <w:tc>
          <w:tcPr>
            <w:tcW w:w="83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contextualSpacing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blHeader w:val="0"/>
          <w:cantSplit w:val="0"/>
          <w:trHeight w:val="373" w:hRule="atLeast"/>
        </w:trPr>
        <w:tc>
          <w:tcPr>
            <w:tcW w:w="53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1</w:t>
            </w:r>
            <w:r>
              <w:rPr>
                <w:sz w:val="20"/>
                <w:szCs w:val="20"/>
              </w:rPr>
              <w:t>.1.</w:t>
            </w:r>
          </w:p>
        </w:tc>
        <w:tc>
          <w:tcPr>
            <w:tcW w:w="2366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contextualSpacing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 Мероприятие (результат)</w:t>
            </w:r>
          </w:p>
          <w:p>
            <w:pPr>
              <w:contextualSpacing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«</w:t>
            </w:r>
            <w:r>
              <w:rPr>
                <w:color w:val="000000"/>
                <w:sz w:val="20"/>
                <w:szCs w:val="20"/>
              </w:rPr>
              <w:t>Возмещение затрат, связанных с опубликованием официальных документов и информации о деятельности органов местного самоуправления  Анжеро-Судженского городского округа</w:t>
            </w:r>
            <w:r>
              <w:rPr>
                <w:sz w:val="20"/>
                <w:szCs w:val="20"/>
                <w:lang w:eastAsia="zh-cn"/>
              </w:rPr>
              <w:t>»</w:t>
            </w: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34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contextualSpacing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Осуществление текущей деятельности</w:t>
            </w:r>
          </w:p>
        </w:tc>
        <w:tc>
          <w:tcPr>
            <w:tcW w:w="4016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rPr>
                <w:color w:val="ff000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Мероприятие направлено на  предоставление субсидии из местного бюджета на финансовое возмещение части затрат, связанных с опубликованием финансовых документов  о деятельности органов местного самоуправления.</w:t>
            </w:r>
            <w:r>
              <w:rPr>
                <w:color w:val="7030a0"/>
                <w:sz w:val="20"/>
                <w:szCs w:val="20"/>
                <w:shd w:val="clear" w:fill="ffffff"/>
              </w:rPr>
              <w:t xml:space="preserve"> Определяется по объему финансовой поддержки.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02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contextualSpacing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Единиц</w:t>
            </w:r>
          </w:p>
        </w:tc>
        <w:tc>
          <w:tcPr>
            <w:tcW w:w="91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17900</w:t>
            </w: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72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86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19600</w:t>
            </w:r>
          </w:p>
        </w:tc>
        <w:tc>
          <w:tcPr>
            <w:tcW w:w="8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21100</w:t>
            </w:r>
          </w:p>
        </w:tc>
        <w:tc>
          <w:tcPr>
            <w:tcW w:w="88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22700</w:t>
            </w:r>
          </w:p>
        </w:tc>
        <w:tc>
          <w:tcPr>
            <w:tcW w:w="799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х</w:t>
            </w:r>
          </w:p>
        </w:tc>
        <w:tc>
          <w:tcPr>
            <w:tcW w:w="83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>х</w:t>
            </w:r>
          </w:p>
        </w:tc>
      </w:tr>
      <w:tr>
        <w:trPr>
          <w:tblHeader w:val="0"/>
          <w:cantSplit w:val="0"/>
          <w:trHeight w:val="405" w:hRule="atLeast"/>
        </w:trPr>
        <w:tc>
          <w:tcPr>
            <w:tcW w:w="53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1.2. </w:t>
            </w:r>
          </w:p>
        </w:tc>
        <w:tc>
          <w:tcPr>
            <w:tcW w:w="2366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(результат)</w:t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«Обеспечение информирования населения городского округа через средства массовой информации»</w:t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4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contextualSpacing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Осуществление текущей деятельности</w:t>
            </w:r>
          </w:p>
        </w:tc>
        <w:tc>
          <w:tcPr>
            <w:tcW w:w="4016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rPr>
                <w:bCs/>
                <w:sz w:val="20"/>
                <w:szCs w:val="20"/>
              </w:rPr>
            </w:pPr>
            <w:r>
              <w:rPr>
                <w:color w:val="7030a0"/>
                <w:kern w:val="1"/>
                <w:sz w:val="20"/>
                <w:szCs w:val="20"/>
              </w:rPr>
              <w:t>Мероприятие направлено на  предоставление информации населению и организациям городского округа о деятельности органов местного самоуправления.</w:t>
            </w:r>
            <w:r>
              <w:rPr>
                <w:bCs/>
                <w:color w:val="7030a0"/>
                <w:sz w:val="20"/>
                <w:szCs w:val="20"/>
              </w:rPr>
              <w:t xml:space="preserve"> Определяется по количеству </w:t>
            </w:r>
            <w:r>
              <w:rPr>
                <w:bCs/>
                <w:color w:val="7030a0"/>
                <w:sz w:val="20"/>
                <w:szCs w:val="20"/>
              </w:rPr>
              <w:t>информационных материалов.</w:t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02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contextualSpacing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Единиц</w:t>
            </w:r>
          </w:p>
        </w:tc>
        <w:tc>
          <w:tcPr>
            <w:tcW w:w="91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23400</w:t>
            </w:r>
          </w:p>
        </w:tc>
        <w:tc>
          <w:tcPr>
            <w:tcW w:w="72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2025</w:t>
            </w:r>
            <w:r>
              <w:rPr>
                <w:color w:val="7030a0"/>
                <w:sz w:val="20"/>
                <w:szCs w:val="20"/>
                <w:lang w:eastAsia="zh-cn"/>
              </w:rPr>
            </w:r>
          </w:p>
        </w:tc>
        <w:tc>
          <w:tcPr>
            <w:tcW w:w="86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24100</w:t>
            </w:r>
          </w:p>
        </w:tc>
        <w:tc>
          <w:tcPr>
            <w:tcW w:w="8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24700</w:t>
            </w:r>
          </w:p>
        </w:tc>
        <w:tc>
          <w:tcPr>
            <w:tcW w:w="88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25120</w:t>
            </w:r>
          </w:p>
        </w:tc>
        <w:tc>
          <w:tcPr>
            <w:tcW w:w="799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83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contextualSpacing/>
              <w:jc w:val="center"/>
              <w:keepNext/>
              <w:keepLines/>
              <w:rPr>
                <w:color w:val="7030a0"/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х</w:t>
            </w:r>
          </w:p>
        </w:tc>
      </w:tr>
    </w:tbl>
    <w:p>
      <w:pPr>
        <w:spacing/>
        <w:contextualSpacing/>
        <w:jc w:val="center"/>
        <w:widowControl w:val="0"/>
      </w:pPr>
      <w:r/>
    </w:p>
    <w:p>
      <w:pPr>
        <w:spacing/>
        <w:contextualSpacing/>
        <w:jc w:val="center"/>
        <w:widowControl w:val="0"/>
        <w:rPr>
          <w:sz w:val="28"/>
          <w:szCs w:val="28"/>
        </w:rPr>
      </w:pPr>
      <w:r>
        <w:rPr>
          <w:sz w:val="28"/>
          <w:szCs w:val="28"/>
        </w:rPr>
      </w:r>
    </w:p>
    <w:p>
      <w:pPr>
        <w:spacing/>
        <w:contextualSpacing/>
        <w:jc w:val="center"/>
        <w:widowControl w:val="0"/>
        <w:rPr>
          <w:sz w:val="28"/>
          <w:szCs w:val="28"/>
        </w:rPr>
      </w:pPr>
      <w:r>
        <w:rPr>
          <w:sz w:val="28"/>
          <w:szCs w:val="28"/>
        </w:rPr>
        <w:t>5. Финансовое</w:t>
      </w:r>
      <w:r>
        <w:rPr>
          <w:spacing w:val="-8" w:percent="94"/>
          <w:sz w:val="28"/>
          <w:szCs w:val="28"/>
        </w:rPr>
        <w:t xml:space="preserve"> </w:t>
      </w:r>
      <w:r>
        <w:rPr>
          <w:sz w:val="28"/>
          <w:szCs w:val="28"/>
        </w:rPr>
        <w:t>обеспечение</w:t>
      </w:r>
      <w:r>
        <w:rPr>
          <w:spacing w:val="-5" w:percent="96"/>
          <w:sz w:val="28"/>
          <w:szCs w:val="28"/>
        </w:rPr>
        <w:t xml:space="preserve"> </w:t>
      </w:r>
      <w:r>
        <w:rPr>
          <w:sz w:val="28"/>
          <w:szCs w:val="28"/>
        </w:rPr>
        <w:t>комплекса</w:t>
      </w:r>
      <w:r>
        <w:rPr>
          <w:spacing w:val="-6" w:percent="95"/>
          <w:sz w:val="28"/>
          <w:szCs w:val="28"/>
        </w:rPr>
        <w:t xml:space="preserve"> </w:t>
      </w:r>
      <w:r>
        <w:rPr>
          <w:sz w:val="28"/>
          <w:szCs w:val="28"/>
        </w:rPr>
        <w:t>процессных</w:t>
      </w:r>
      <w:r>
        <w:rPr>
          <w:spacing w:val="-9" w:percent="93"/>
          <w:sz w:val="28"/>
          <w:szCs w:val="28"/>
        </w:rPr>
        <w:t xml:space="preserve"> </w:t>
      </w:r>
      <w:r>
        <w:rPr>
          <w:sz w:val="28"/>
          <w:szCs w:val="28"/>
        </w:rPr>
        <w:t>мероприятий</w:t>
      </w:r>
    </w:p>
    <w:p>
      <w:pPr>
        <w:spacing/>
        <w:contextualSpacing/>
        <w:jc w:val="center"/>
        <w:widowControl w:val="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</w:r>
    </w:p>
    <w:tbl>
      <w:tblPr>
        <w:tblStyle w:val="NormalTable"/>
        <w:name w:val="Таблица18"/>
        <w:tabOrder w:val="0"/>
        <w:jc w:val="center"/>
        <w:tblInd w:w="0" w:type="dxa"/>
        <w:tblW w:w="15203" w:type="dxa"/>
        <w:pPr>
          <w:spacing/>
          <w:jc w:val="center"/>
        </w:pPr>
        <w:tblLook w:val="0600" w:firstRow="0" w:lastRow="0" w:firstColumn="0" w:lastColumn="0" w:noHBand="1" w:noVBand="1"/>
      </w:tblPr>
      <w:tblGrid>
        <w:gridCol w:w="7827"/>
        <w:gridCol w:w="1170"/>
        <w:gridCol w:w="1160"/>
        <w:gridCol w:w="1158"/>
        <w:gridCol w:w="1051"/>
        <w:gridCol w:w="1027"/>
        <w:gridCol w:w="1810"/>
      </w:tblGrid>
      <w:tr>
        <w:trPr>
          <w:tblHeader w:val="0"/>
          <w:cantSplit w:val="0"/>
          <w:trHeight w:val="675" w:hRule="atLeast"/>
        </w:trPr>
        <w:tc>
          <w:tcPr>
            <w:tcW w:w="7827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Наименование</w:t>
            </w:r>
            <w:r>
              <w:rPr>
                <w:spacing w:val="-7" w:percent="92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мероприятия</w:t>
            </w:r>
            <w:r>
              <w:rPr>
                <w:spacing w:val="-4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(результата)</w:t>
            </w:r>
            <w:r>
              <w:rPr>
                <w:spacing w:val="-8" w:percent="91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/</w:t>
            </w:r>
            <w:r>
              <w:rPr>
                <w:spacing w:val="-37" w:percent="60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источник</w:t>
            </w:r>
            <w:r>
              <w:rPr>
                <w:spacing w:val="-1" w:percent="99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финансового</w:t>
            </w:r>
            <w:r>
              <w:rPr>
                <w:spacing w:val="-3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обеспечения</w:t>
            </w:r>
            <w:r/>
          </w:p>
        </w:tc>
        <w:tc>
          <w:tcPr>
            <w:tcW w:w="7376" w:type="dxa"/>
            <w:gridSpan w:val="6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Объем финансового обеспечения по</w:t>
            </w:r>
            <w:r>
              <w:rPr>
                <w:spacing w:val="-5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годам</w:t>
            </w:r>
            <w:r>
              <w:rPr>
                <w:spacing w:val="-3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реализации,</w:t>
            </w:r>
            <w:r>
              <w:rPr>
                <w:spacing w:val="-3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тыс.</w:t>
            </w:r>
            <w:r>
              <w:rPr>
                <w:spacing w:val="-5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рублей</w:t>
            </w:r>
            <w:r/>
          </w:p>
        </w:tc>
      </w:tr>
      <w:tr>
        <w:trPr>
          <w:tblHeader w:val="0"/>
          <w:cantSplit w:val="0"/>
          <w:trHeight w:val="455" w:hRule="atLeast"/>
        </w:trPr>
        <w:tc>
          <w:tcPr>
            <w:tcW w:w="7827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/>
        </w:tc>
        <w:tc>
          <w:tcPr>
            <w:tcW w:w="1170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2026</w:t>
            </w:r>
          </w:p>
        </w:tc>
        <w:tc>
          <w:tcPr>
            <w:tcW w:w="1160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2027</w:t>
            </w:r>
          </w:p>
        </w:tc>
        <w:tc>
          <w:tcPr>
            <w:tcW w:w="115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2028</w:t>
            </w:r>
          </w:p>
        </w:tc>
        <w:tc>
          <w:tcPr>
            <w:tcW w:w="1051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2029</w:t>
            </w:r>
          </w:p>
        </w:tc>
        <w:tc>
          <w:tcPr>
            <w:tcW w:w="1027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2030</w:t>
            </w:r>
          </w:p>
        </w:tc>
        <w:tc>
          <w:tcPr>
            <w:tcW w:w="1810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Всего</w:t>
            </w:r>
            <w:r>
              <w:rPr>
                <w:b/>
                <w:bCs/>
              </w:rPr>
            </w:r>
          </w:p>
        </w:tc>
      </w:tr>
      <w:tr>
        <w:trPr>
          <w:tblHeader w:val="0"/>
          <w:cantSplit w:val="0"/>
          <w:trHeight w:val="349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iCs/>
                <w:sz w:val="20"/>
                <w:szCs w:val="20"/>
                <w:lang w:eastAsia="zh-cn"/>
              </w:rPr>
              <w:t xml:space="preserve"> Комплекс</w:t>
            </w:r>
            <w:r>
              <w:rPr>
                <w:iCs/>
                <w:spacing w:val="-5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процессных</w:t>
            </w:r>
            <w:r>
              <w:rPr>
                <w:iCs/>
                <w:spacing w:val="-5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мероприятий</w:t>
            </w:r>
            <w:r>
              <w:rPr>
                <w:iCs/>
                <w:spacing w:val="-2" w:percent="98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«</w:t>
            </w:r>
            <w:r>
              <w:rPr>
                <w:kern w:val="1"/>
                <w:sz w:val="20"/>
                <w:szCs w:val="20"/>
              </w:rPr>
              <w:t>Информирование населения</w:t>
            </w:r>
            <w:r>
              <w:rPr>
                <w:iCs/>
                <w:sz w:val="20"/>
                <w:szCs w:val="20"/>
                <w:lang w:eastAsia="zh-cn"/>
              </w:rPr>
              <w:t>»</w:t>
            </w:r>
            <w:r>
              <w:rPr>
                <w:iCs/>
                <w:spacing w:val="-1" w:percent="99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(всего),</w:t>
            </w:r>
            <w:r>
              <w:rPr>
                <w:iCs/>
                <w:spacing w:val="-2" w:percent="98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в</w:t>
            </w:r>
            <w:r>
              <w:rPr>
                <w:iCs/>
                <w:spacing w:val="-5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том</w:t>
            </w:r>
            <w:r>
              <w:rPr>
                <w:iCs/>
                <w:spacing w:val="-4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числе: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14093,0</w:t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14085,5</w:t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14085,5</w:t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8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42264,0</w:t>
            </w:r>
          </w:p>
        </w:tc>
      </w:tr>
      <w:tr>
        <w:trPr>
          <w:tblHeader w:val="0"/>
          <w:cantSplit w:val="0"/>
          <w:trHeight w:val="274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Федеральный бюджет 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8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blHeader w:val="0"/>
          <w:cantSplit w:val="0"/>
          <w:trHeight w:val="232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Областной бюджет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8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</w:tr>
      <w:tr>
        <w:trPr>
          <w:tblHeader w:val="0"/>
          <w:cantSplit w:val="0"/>
          <w:trHeight w:val="356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 Местный бюджет</w:t>
            </w:r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7983,0</w:t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7950,5</w:t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7950,5</w:t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  <w:r>
              <w:rPr>
                <w:sz w:val="20"/>
                <w:szCs w:val="20"/>
              </w:rPr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  <w:r>
              <w:rPr>
                <w:sz w:val="20"/>
                <w:szCs w:val="20"/>
              </w:rPr>
            </w:r>
          </w:p>
        </w:tc>
        <w:tc>
          <w:tcPr>
            <w:tcW w:w="18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23884,0</w:t>
            </w:r>
          </w:p>
        </w:tc>
      </w:tr>
      <w:tr>
        <w:trPr>
          <w:tblHeader w:val="0"/>
          <w:cantSplit w:val="0"/>
          <w:trHeight w:val="286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Внебюджетные источники</w:t>
            </w:r>
            <w:r>
              <w:rPr>
                <w:spacing w:val="-5" w:percent="95"/>
                <w:sz w:val="20"/>
                <w:szCs w:val="20"/>
                <w:lang w:eastAsia="zh-cn"/>
              </w:rPr>
              <w:t xml:space="preserve"> 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6110,0</w:t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6135,0</w:t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6135,0</w:t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8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18380,0</w:t>
            </w:r>
          </w:p>
        </w:tc>
      </w:tr>
      <w:tr>
        <w:trPr>
          <w:tblHeader w:val="0"/>
          <w:cantSplit w:val="0"/>
          <w:trHeight w:val="286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iCs/>
                <w:sz w:val="20"/>
                <w:szCs w:val="20"/>
                <w:lang w:eastAsia="zh-cn"/>
              </w:rPr>
              <w:t xml:space="preserve"> Мероприятие</w:t>
            </w:r>
            <w:r>
              <w:rPr>
                <w:iCs/>
                <w:spacing w:val="-2" w:percent="98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(результат)</w:t>
            </w:r>
            <w:r>
              <w:rPr>
                <w:iCs/>
                <w:spacing w:val="-3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«</w:t>
            </w:r>
            <w:r>
              <w:rPr>
                <w:color w:val="000000"/>
                <w:sz w:val="20"/>
                <w:szCs w:val="20"/>
              </w:rPr>
              <w:t>Возмещение затрат, связанных с опубликованием официальных документов и информации о деятельности органов местного самоуправления Анжеро-Судженского городского округ</w:t>
            </w:r>
            <w:r>
              <w:rPr>
                <w:iCs/>
                <w:sz w:val="20"/>
                <w:szCs w:val="20"/>
                <w:lang w:eastAsia="zh-cn"/>
              </w:rPr>
              <w:t>а»,</w:t>
            </w:r>
            <w:r>
              <w:rPr>
                <w:iCs/>
                <w:spacing w:val="-5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всего,</w:t>
            </w:r>
            <w:r>
              <w:rPr>
                <w:iCs/>
                <w:spacing w:val="1" w:percent="101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в</w:t>
            </w:r>
            <w:r>
              <w:rPr>
                <w:iCs/>
                <w:spacing w:val="-3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том</w:t>
            </w:r>
            <w:r>
              <w:rPr>
                <w:iCs/>
                <w:spacing w:val="-4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числе: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7983,0</w:t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7950,5</w:t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7950,5</w:t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8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23884,0</w:t>
            </w:r>
          </w:p>
        </w:tc>
      </w:tr>
      <w:tr>
        <w:trPr>
          <w:tblHeader w:val="0"/>
          <w:cantSplit w:val="0"/>
          <w:trHeight w:val="284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Федеральный бюджет 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8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blHeader w:val="0"/>
          <w:cantSplit w:val="0"/>
          <w:trHeight w:val="286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Областной бюджет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8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</w:tr>
      <w:tr>
        <w:trPr>
          <w:tblHeader w:val="0"/>
          <w:cantSplit w:val="0"/>
          <w:trHeight w:val="354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Местный бюджет</w:t>
            </w:r>
            <w:r/>
          </w:p>
          <w:p>
            <w:pPr>
              <w:widowControl w:val="0"/>
            </w:pP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6" w:space="0" w:color="000000" tmln="15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7983,0</w:t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6" w:space="0" w:color="000000" tmln="15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7950,5</w:t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6" w:space="0" w:color="000000" tmln="15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7950,5</w:t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6" w:space="0" w:color="000000" tmln="15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6" w:space="0" w:color="000000" tmln="15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8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6" w:space="0" w:color="000000" tmln="15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23884,0</w:t>
            </w:r>
          </w:p>
        </w:tc>
      </w:tr>
      <w:tr>
        <w:trPr>
          <w:tblHeader w:val="0"/>
          <w:cantSplit w:val="0"/>
          <w:trHeight w:val="286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Внебюджетные источники</w:t>
            </w:r>
            <w:r>
              <w:rPr>
                <w:spacing w:val="-5" w:percent="95"/>
                <w:sz w:val="20"/>
                <w:szCs w:val="20"/>
                <w:lang w:eastAsia="zh-cn"/>
              </w:rPr>
              <w:t xml:space="preserve"> 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8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blHeader w:val="0"/>
          <w:cantSplit w:val="0"/>
          <w:trHeight w:val="286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iCs/>
                <w:sz w:val="20"/>
                <w:szCs w:val="20"/>
                <w:lang w:eastAsia="zh-cn"/>
              </w:rPr>
              <w:t xml:space="preserve"> Мероприятие</w:t>
            </w:r>
            <w:r>
              <w:rPr>
                <w:iCs/>
                <w:spacing w:val="-2" w:percent="98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(результат)</w:t>
            </w:r>
            <w:r>
              <w:rPr>
                <w:iCs/>
                <w:spacing w:val="-3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«</w:t>
            </w:r>
            <w:r>
              <w:rPr>
                <w:sz w:val="20"/>
                <w:szCs w:val="20"/>
              </w:rPr>
              <w:t>Обеспечение информирования населения городского округа через средства массовой информаци</w:t>
            </w:r>
            <w:r>
              <w:rPr>
                <w:iCs/>
                <w:sz w:val="20"/>
                <w:szCs w:val="20"/>
                <w:lang w:eastAsia="zh-cn"/>
              </w:rPr>
              <w:t>и»,</w:t>
            </w:r>
            <w:r>
              <w:rPr>
                <w:iCs/>
                <w:spacing w:val="-5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всего,</w:t>
            </w:r>
            <w:r>
              <w:rPr>
                <w:iCs/>
                <w:spacing w:val="1" w:percent="101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в</w:t>
            </w:r>
            <w:r>
              <w:rPr>
                <w:iCs/>
                <w:spacing w:val="-3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том</w:t>
            </w:r>
            <w:r>
              <w:rPr>
                <w:iCs/>
                <w:spacing w:val="-4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числе: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6110,0</w:t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6135,0</w:t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6135,0</w:t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8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18380,0</w:t>
            </w:r>
          </w:p>
        </w:tc>
      </w:tr>
      <w:tr>
        <w:trPr>
          <w:tblHeader w:val="0"/>
          <w:cantSplit w:val="0"/>
          <w:trHeight w:val="286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Федеральный бюджет 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8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blHeader w:val="0"/>
          <w:cantSplit w:val="0"/>
          <w:trHeight w:val="286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Областной бюджет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8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blHeader w:val="0"/>
          <w:cantSplit w:val="0"/>
          <w:trHeight w:val="286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Местный бюджет</w:t>
            </w:r>
            <w:r>
              <w:t xml:space="preserve"> </w:t>
            </w:r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8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blHeader w:val="0"/>
          <w:cantSplit w:val="0"/>
          <w:trHeight w:val="286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Внебюджетные источники</w:t>
            </w:r>
            <w:r>
              <w:rPr>
                <w:spacing w:val="-5" w:percent="95"/>
                <w:sz w:val="20"/>
                <w:szCs w:val="20"/>
                <w:lang w:eastAsia="zh-cn"/>
              </w:rPr>
              <w:t xml:space="preserve"> 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6110,0</w:t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6135,0</w:t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6135,0</w:t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0,0</w:t>
            </w:r>
          </w:p>
        </w:tc>
        <w:tc>
          <w:tcPr>
            <w:tcW w:w="18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18380,0</w:t>
            </w:r>
          </w:p>
        </w:tc>
      </w:tr>
    </w:tbl>
    <w:p>
      <w:pPr>
        <w:spacing/>
        <w:jc w:val="center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</w:r>
    </w:p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  <w:t>6. План реализации комплекса процессных мероприятий</w:t>
      </w:r>
    </w:p>
    <w:p>
      <w:pPr>
        <w:spacing/>
        <w:jc w:val="center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</w:r>
    </w:p>
    <w:tbl>
      <w:tblPr>
        <w:tblStyle w:val="NormalTable"/>
        <w:name w:val="Таблица19"/>
        <w:tabOrder w:val="0"/>
        <w:jc w:val="center"/>
        <w:tblInd w:w="0" w:type="dxa"/>
        <w:tblW w:w="15219" w:type="dxa"/>
        <w:pPr>
          <w:spacing/>
          <w:jc w:val="center"/>
        </w:pPr>
        <w:tblLook w:val="0600" w:firstRow="0" w:lastRow="0" w:firstColumn="0" w:lastColumn="0" w:noHBand="1" w:noVBand="1"/>
      </w:tblPr>
      <w:tblGrid>
        <w:gridCol w:w="4743"/>
        <w:gridCol w:w="2594"/>
        <w:gridCol w:w="3202"/>
        <w:gridCol w:w="4680"/>
      </w:tblGrid>
      <w:tr>
        <w:trPr>
          <w:tblHeader w:val="0"/>
          <w:cantSplit w:val="0"/>
          <w:trHeight w:val="1053" w:hRule="atLeast"/>
        </w:trPr>
        <w:tc>
          <w:tcPr>
            <w:tcW w:w="4743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Задача,</w:t>
            </w:r>
            <w:r>
              <w:rPr>
                <w:spacing w:val="-5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мероприятие</w:t>
            </w:r>
            <w:r>
              <w:rPr>
                <w:spacing w:val="-5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(результат)</w:t>
            </w:r>
            <w:r>
              <w:rPr>
                <w:spacing w:val="-6" w:percent="93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/</w:t>
            </w:r>
            <w:r>
              <w:rPr>
                <w:spacing w:val="-37" w:percent="60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контрольная</w:t>
            </w:r>
            <w:r>
              <w:rPr>
                <w:spacing w:val="-3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точка</w:t>
            </w:r>
            <w:r>
              <w:rPr>
                <w:sz w:val="20"/>
                <w:szCs w:val="20"/>
              </w:rPr>
            </w:r>
          </w:p>
        </w:tc>
        <w:tc>
          <w:tcPr>
            <w:tcW w:w="2594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tabs defTabSz="708">
                <w:tab w:val="left" w:pos="2327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Дата наступления контрольной</w:t>
            </w:r>
            <w:r>
              <w:rPr>
                <w:spacing w:val="-37" w:percent="60"/>
                <w:sz w:val="20"/>
                <w:szCs w:val="20"/>
                <w:lang w:eastAsia="zh-cn"/>
              </w:rPr>
              <w:t xml:space="preserve">     </w:t>
            </w:r>
            <w:r>
              <w:rPr>
                <w:sz w:val="20"/>
                <w:szCs w:val="20"/>
                <w:lang w:eastAsia="zh-cn"/>
              </w:rPr>
              <w:t>точки</w:t>
            </w:r>
            <w:r>
              <w:rPr>
                <w:sz w:val="20"/>
                <w:szCs w:val="20"/>
              </w:rPr>
            </w:r>
          </w:p>
        </w:tc>
        <w:tc>
          <w:tcPr>
            <w:tcW w:w="3202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Ответственный исполнитель</w:t>
            </w:r>
            <w:r>
              <w:rPr>
                <w:spacing w:val="1" w:percent="101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(Ф.И.О., должность, наименование</w:t>
            </w:r>
            <w:r>
              <w:rPr>
                <w:spacing w:val="-6" w:percent="93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организации (участник муниципальной программы)</w:t>
            </w:r>
            <w:r>
              <w:rPr>
                <w:sz w:val="20"/>
                <w:szCs w:val="20"/>
              </w:rPr>
            </w:r>
          </w:p>
        </w:tc>
        <w:tc>
          <w:tcPr>
            <w:tcW w:w="4680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Вид подтверждающего</w:t>
            </w:r>
            <w:r>
              <w:rPr>
                <w:spacing w:val="-37" w:percent="60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документа</w:t>
            </w:r>
            <w:r>
              <w:rPr>
                <w:sz w:val="20"/>
                <w:szCs w:val="20"/>
              </w:rPr>
            </w:r>
          </w:p>
        </w:tc>
      </w:tr>
      <w:tr>
        <w:trPr>
          <w:tblHeader w:val="0"/>
          <w:cantSplit w:val="0"/>
          <w:trHeight w:val="421" w:hRule="atLeast"/>
        </w:trPr>
        <w:tc>
          <w:tcPr>
            <w:tcW w:w="15219" w:type="dxa"/>
            <w:gridSpan w:val="4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kern w:val="1"/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 1. </w:t>
            </w:r>
            <w:r>
              <w:rPr>
                <w:kern w:val="1"/>
                <w:sz w:val="20"/>
                <w:szCs w:val="20"/>
              </w:rPr>
              <w:t>Задача 1 «Обеспечение функционирования муниципального автономного учреждения Анжеро-Судженского городского округа «Городская телерадиовещательная компания»</w:t>
            </w:r>
            <w:r>
              <w:rPr>
                <w:kern w:val="1"/>
                <w:sz w:val="20"/>
                <w:szCs w:val="20"/>
              </w:rPr>
            </w:r>
          </w:p>
        </w:tc>
      </w:tr>
      <w:tr>
        <w:trPr>
          <w:tblHeader w:val="0"/>
          <w:cantSplit w:val="0"/>
          <w:trHeight w:val="299" w:hRule="atLeast"/>
        </w:trPr>
        <w:tc>
          <w:tcPr>
            <w:tcW w:w="474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1.1. Мероприятие (результат)</w:t>
            </w:r>
          </w:p>
          <w:p>
            <w:pPr>
              <w:contextualSpacing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«</w:t>
            </w:r>
            <w:r>
              <w:rPr>
                <w:color w:val="000000"/>
                <w:sz w:val="20"/>
                <w:szCs w:val="20"/>
              </w:rPr>
              <w:t>Возмещение затрат, связанных с опубликованием официальных документов и информации о деятельности органов местного самоуправления Анжеро-Судженского городского округ</w:t>
            </w:r>
            <w:r>
              <w:rPr>
                <w:sz w:val="20"/>
                <w:szCs w:val="20"/>
                <w:lang w:eastAsia="zh-cn"/>
              </w:rPr>
              <w:t>а»</w:t>
            </w: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259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20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Администрация Анжеро-Судженского городского округа</w:t>
            </w:r>
          </w:p>
        </w:tc>
        <w:tc>
          <w:tcPr>
            <w:tcW w:w="468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-</w:t>
            </w:r>
          </w:p>
        </w:tc>
      </w:tr>
      <w:tr>
        <w:trPr>
          <w:tblHeader w:val="0"/>
          <w:cantSplit w:val="0"/>
          <w:trHeight w:val="298" w:hRule="atLeast"/>
        </w:trPr>
        <w:tc>
          <w:tcPr>
            <w:tcW w:w="474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 1.1.1. Контрольная</w:t>
            </w:r>
            <w:r>
              <w:rPr>
                <w:spacing w:val="-1" w:percent="99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точка</w:t>
            </w:r>
            <w:r>
              <w:rPr>
                <w:sz w:val="20"/>
                <w:szCs w:val="20"/>
              </w:rPr>
              <w:t xml:space="preserve"> «Проведён мониторинг выполнения установленных целевых значений показателя»</w:t>
            </w:r>
          </w:p>
        </w:tc>
        <w:tc>
          <w:tcPr>
            <w:tcW w:w="259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14 числа месяца, следующего за отчётным кварталом, ежеквартально </w:t>
            </w:r>
          </w:p>
        </w:tc>
        <w:tc>
          <w:tcPr>
            <w:tcW w:w="320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Цветкова И.А., начальник отдела делопроизводства администрации Анжеро-Судженского городского округа</w:t>
            </w: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468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Отчёт о выполнении муниципальной программы</w:t>
            </w:r>
          </w:p>
        </w:tc>
      </w:tr>
      <w:tr>
        <w:trPr>
          <w:tblHeader w:val="0"/>
          <w:cantSplit w:val="0"/>
          <w:trHeight w:val="299" w:hRule="atLeast"/>
        </w:trPr>
        <w:tc>
          <w:tcPr>
            <w:tcW w:w="474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2.1. Мероприятие</w:t>
            </w:r>
            <w:r>
              <w:rPr>
                <w:spacing w:val="-4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(результат)</w:t>
            </w:r>
            <w:r>
              <w:rPr>
                <w:spacing w:val="-1" w:percent="99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«</w:t>
            </w:r>
            <w:r>
              <w:rPr>
                <w:sz w:val="20"/>
                <w:szCs w:val="20"/>
              </w:rPr>
              <w:t>Обеспечение информирования населения городского округа через средства массовой информаци</w:t>
            </w:r>
            <w:r>
              <w:rPr>
                <w:iCs/>
                <w:sz w:val="20"/>
                <w:szCs w:val="20"/>
                <w:lang w:eastAsia="zh-cn"/>
              </w:rPr>
              <w:t>и</w:t>
            </w:r>
            <w:r>
              <w:rPr>
                <w:sz w:val="20"/>
                <w:szCs w:val="20"/>
                <w:lang w:eastAsia="zh-cn"/>
              </w:rPr>
              <w:t>»</w:t>
            </w:r>
            <w:r>
              <w:rPr>
                <w:spacing w:val="-6" w:percent="93"/>
                <w:sz w:val="20"/>
                <w:szCs w:val="20"/>
                <w:lang w:eastAsia="zh-cn"/>
              </w:rPr>
              <w:t xml:space="preserve"> </w:t>
            </w:r>
            <w:r/>
          </w:p>
        </w:tc>
        <w:tc>
          <w:tcPr>
            <w:tcW w:w="259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20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Администрация Анжеро-Судженского городского округа</w:t>
            </w:r>
          </w:p>
        </w:tc>
        <w:tc>
          <w:tcPr>
            <w:tcW w:w="468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-</w:t>
            </w:r>
          </w:p>
        </w:tc>
      </w:tr>
      <w:tr>
        <w:trPr>
          <w:tblHeader w:val="0"/>
          <w:cantSplit w:val="0"/>
          <w:trHeight w:val="423" w:hRule="atLeast"/>
        </w:trPr>
        <w:tc>
          <w:tcPr>
            <w:tcW w:w="474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tabs defTabSz="708">
                <w:tab w:val="left" w:pos="339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2.1.1. Контрольная точка </w:t>
            </w:r>
            <w:r>
              <w:rPr>
                <w:sz w:val="20"/>
                <w:szCs w:val="20"/>
              </w:rPr>
              <w:t>«Проведён мониторинг выполнения установленных целевых значений показателя»</w:t>
            </w:r>
          </w:p>
        </w:tc>
        <w:tc>
          <w:tcPr>
            <w:tcW w:w="259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14 числа месяца, следующего за отчетным кварталом, ежеквартально </w:t>
            </w:r>
          </w:p>
        </w:tc>
        <w:tc>
          <w:tcPr>
            <w:tcW w:w="320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color w:val="7030a0"/>
                <w:sz w:val="20"/>
                <w:szCs w:val="20"/>
                <w:lang w:eastAsia="zh-cn"/>
              </w:rPr>
              <w:t>Цветкова И.А., начальник отдела делопроизводства администрации Анжеро-Судженского городского округа</w:t>
            </w: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468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6780096" protected="0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Отчёт о выполнении муниципальной программы</w:t>
            </w:r>
          </w:p>
        </w:tc>
      </w:tr>
    </w:tbl>
    <w:p>
      <w:pPr>
        <w:pStyle w:val="para17"/>
        <w:contextualSpacing/>
      </w:pPr>
      <w:r/>
    </w:p>
    <w:p>
      <w:pPr>
        <w:sectPr>
          <w:footnotePr>
            <w:pos w:val="pageBottom"/>
            <w:numFmt w:val="decimal"/>
            <w:numStart w:val="1"/>
            <w:numRestart w:val="continuous"/>
          </w:footnotePr>
          <w:endnotePr>
            <w:pos w:val="docEnd"/>
            <w:numFmt w:val="lowerRoman"/>
            <w:numStart w:val="1"/>
            <w:numRestart w:val="continuous"/>
          </w:endnotePr>
          <w:headerReference w:type="default" r:id="rId15"/>
          <w:type w:val="nextPage"/>
          <w:pgSz w:h="11906" w:w="16838" w:orient="landscape"/>
          <w:pgMar w:left="1701" w:top="1134" w:right="850" w:bottom="1134" w:header="340" w:footer="0"/>
          <w:paperSrc w:first="0" w:other="0" a="0" b="0"/>
          <w:pgNumType w:fmt="decimal"/>
          <w:titlePg/>
          <w:tmGutter w:val="3"/>
          <w:mirrorMargins w:val="0"/>
          <w:tmSection w:h="-1">
            <w:tmHeader w:id="0" w:h="0" edge="340" text="0">
              <w:shd w:val="none"/>
            </w:tmHeader>
          </w:tmSection>
          <w:guidesAndGridMasterPages Id="0" numberOfVerticalGuides="0" numberOfHorizontalGuides="0"/>
          <w:guidesAndGridMasterPages Id="1" numberOfVerticalGuides="0" numberOfHorizontalGuides="0"/>
          <w:guidesAndGridMasterPages Id="2" numberOfVerticalGuides="0" numberOfHorizontalGuides="0"/>
        </w:sectPr>
      </w:pPr>
    </w:p>
    <w:p>
      <w:pPr>
        <w:pStyle w:val="para23"/>
        <w:ind w:left="4536"/>
        <w:spacing w:before="0" w:after="0" w:line="240" w:lineRule="auto"/>
        <w:jc w:val="right"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none"/>
        <w:rPr>
          <w:lang w:eastAsia="zh-cn"/>
        </w:rPr>
      </w:pPr>
      <w:r>
        <w:rPr>
          <w:color w:val="000000"/>
          <w:lang w:eastAsia="zh-cn"/>
        </w:rPr>
        <w:t xml:space="preserve">Приложение </w:t>
      </w:r>
      <w:r>
        <w:rPr>
          <w:lang w:eastAsia="zh-cn"/>
        </w:rPr>
        <w:t>5</w:t>
      </w:r>
    </w:p>
    <w:p>
      <w:pPr>
        <w:pStyle w:val="para14"/>
        <w: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 муниципальной программе </w:t>
      </w:r>
    </w:p>
    <w:p>
      <w:pPr>
        <w:pStyle w:val="para14"/>
        <w:spacing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Создание условий для повышения эффективности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</w:r>
    </w:p>
    <w:p>
      <w:pPr>
        <w:pStyle w:val="para14"/>
        <w: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муниципального управления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»,</w:t>
      </w:r>
      <w:r>
        <w:rPr>
          <w:rFonts w:ascii="Times New Roman" w:hAnsi="Times New Roman" w:cs="Times New Roman"/>
        </w:rPr>
      </w:r>
    </w:p>
    <w:p>
      <w:pPr>
        <w:pStyle w:val="para23"/>
        <w:ind w:left="4536"/>
        <w:spacing w:before="0" w:after="0" w:line="240" w:lineRule="auto"/>
        <w:jc w:val="right"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none"/>
      </w:pPr>
      <w:r>
        <w:rPr>
          <w:color w:val="000000"/>
        </w:rPr>
        <w:t xml:space="preserve">утвержденной постановлением администрации </w:t>
      </w:r>
      <w:r/>
    </w:p>
    <w:p>
      <w:pPr>
        <w:pStyle w:val="para23"/>
        <w:ind w:left="4253"/>
        <w:spacing w:before="0" w:after="0" w:line="240" w:lineRule="auto"/>
        <w:jc w:val="right"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none"/>
      </w:pPr>
      <w:r>
        <w:rPr>
          <w:color w:val="000000"/>
        </w:rPr>
        <w:t xml:space="preserve"> Анжеро-Судженского городского округа </w:t>
      </w:r>
      <w:r/>
    </w:p>
    <w:p>
      <w:pPr>
        <w:pStyle w:val="para23"/>
        <w:ind w:left="4536"/>
        <w:spacing w:before="0" w:after="0" w:line="240" w:lineRule="auto"/>
        <w:jc w:val="right"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none"/>
      </w:pPr>
      <w:r>
        <w:t xml:space="preserve">      </w:t>
      </w:r>
    </w:p>
    <w:p>
      <w:pPr>
        <w:pStyle w:val="para23"/>
        <w:ind w:left="4536"/>
        <w:spacing w:before="0" w:after="0" w:line="240" w:lineRule="auto"/>
        <w:jc w:val="right"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none"/>
        <w:rPr>
          <w:color w:val="000000"/>
        </w:rPr>
      </w:pPr>
      <w:r>
        <w:rPr>
          <w:color w:val="000000"/>
        </w:rPr>
      </w:r>
    </w:p>
    <w:p>
      <w:pPr>
        <w:pStyle w:val="para8"/>
        <w: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Методика </w:t>
      </w:r>
    </w:p>
    <w:p>
      <w:pPr>
        <w:pStyle w:val="para8"/>
        <w: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расчета показателей муниципальной программы</w:t>
      </w:r>
    </w:p>
    <w:p>
      <w:pPr>
        <w:pStyle w:val="para8"/>
        <w: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/>
      <w:bookmarkStart w:id="8" w:name="__DdeLink__9801_3429019520"/>
      <w:r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Создание условий для повышения эффективности муниципального управления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/>
      <w:bookmarkEnd w:id="8"/>
      <w:r/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para8"/>
        <w:spacing/>
        <w:jc w:val="center"/>
        <w:tabs defTabSz="708">
          <w:tab w:val="left" w:pos="85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para8"/>
        <w:spacing/>
        <w:jc w:val="center"/>
        <w:tabs defTabSz="708">
          <w:tab w:val="left" w:pos="85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para8"/>
        <w:ind w:firstLine="709"/>
        <w:spacing/>
        <w:jc w:val="both"/>
        <w:tabs defTabSz="708">
          <w:tab w:val="left" w:pos="709" w:leader="none"/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Настоящая методика расчёта показателей муниципальной программы </w:t>
      </w:r>
      <w:r/>
      <w:bookmarkStart w:id="9" w:name="__DdeLink__9798_3429019520_Копия_1"/>
      <w:r/>
      <w:bookmarkEnd w:id="9"/>
      <w:r/>
      <w:r>
        <w:rPr>
          <w:rFonts w:ascii="Times New Roman" w:hAnsi="Times New Roman" w:cs="Times New Roman"/>
          <w:color w:val="000000"/>
          <w:sz w:val="28"/>
          <w:szCs w:val="28"/>
        </w:rPr>
        <w:t>«Создание условий для повышения эффективности муниципального управления» устанавливает показатели муниципальной программы и её структурных элементов.</w:t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para8"/>
        <w:ind w:firstLine="567"/>
        <w: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para8"/>
        <w:numPr>
          <w:ilvl w:val="0"/>
          <w:numId w:val="1"/>
        </w:numPr>
        <w:ind w:left="993" w:hanging="284"/>
        <w:spacing/>
        <w:jc w:val="both"/>
        <w:rPr>
          <w:rFonts w:ascii="Times New Roman" w:hAnsi="Times New Roman" w:cs="Times New Roman"/>
          <w:color w:val="000000"/>
          <w:sz w:val="28"/>
          <w:szCs w:val="28"/>
          <w:u w:color="auto" w:val="single"/>
        </w:rPr>
      </w:pPr>
      <w:r>
        <w:rPr>
          <w:rFonts w:ascii="Times New Roman" w:hAnsi="Times New Roman" w:cs="Times New Roman"/>
          <w:color w:val="000000"/>
          <w:sz w:val="28"/>
          <w:szCs w:val="28"/>
          <w:u w:color="auto" w:val="single"/>
        </w:rPr>
        <w:t>1. Показатели муниципальной программы:</w:t>
      </w:r>
    </w:p>
    <w:p>
      <w:pPr>
        <w:pStyle w:val="para8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ab/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680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eastAsia="zh-cn"/>
        </w:rPr>
        <w:t>Доля освоенного финансирования, направленного на функционирование органов местного самоуправления.</w:t>
      </w: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Расчёт показателя производится делением фактически освоенного финансирования на плановое значение финансирования и умножением полученного результата на 100 (Доф).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Определяется в процентах по формуле: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Доф = Фф / Пф *100%, где: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</w:r>
    </w:p>
    <w:p>
      <w:pPr>
        <w:pStyle w:val="para8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Фф - фактически освоенное финансирование, тыс рублей;</w:t>
      </w:r>
    </w:p>
    <w:p>
      <w:pPr>
        <w:pStyle w:val="para8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Пф - плановое значение финансирования, тыс рублей.</w:t>
      </w:r>
    </w:p>
    <w:p>
      <w:pPr>
        <w:pStyle w:val="para8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Источником данных является бухгалтерская отчетность отдела бухгалтерского учёта администрации Анжеро-Судженского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0"/>
          <w:szCs w:val="20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1.2.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eastAsia="zh-cn"/>
        </w:rPr>
        <w:t>Доля населения, получающих своевременную и достоверную информацию о деятельности органов местного самоуправления</w:t>
      </w:r>
      <w:r>
        <w:rPr>
          <w:rFonts w:ascii="Times New Roman" w:hAnsi="Times New Roman" w:cs="Times New Roman"/>
          <w:color w:val="000000"/>
          <w:sz w:val="20"/>
          <w:szCs w:val="20"/>
          <w:lang w:eastAsia="zh-cn"/>
        </w:rPr>
        <w:t>.</w:t>
      </w:r>
      <w:r>
        <w:rPr>
          <w:rFonts w:ascii="Times New Roman" w:hAnsi="Times New Roman" w:cs="Times New Roman"/>
          <w:color w:val="000000"/>
          <w:sz w:val="20"/>
          <w:szCs w:val="20"/>
          <w:lang w:eastAsia="zh-cn"/>
        </w:rPr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Расчёт показателя производится делением суммы количества уникальных подписчиков официальных аккаунтов главы Анжеро-Судженского городского округа и количества уникальных подписчиков официальных аккаунтов администрации Анжеро-Судженского городского округа в социальных сетях и мессенджерах на численность населения Анжеро-Судженского городского округа на первое число месяца следующего за отчётным периодом и умноженное на 100 (Дн). 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Определяется в процентах по формуле: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Дн = (Чг + Ча) / Чн *100%, где: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</w:r>
    </w:p>
    <w:p>
      <w:pPr>
        <w:pStyle w:val="para8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Чг - количество уникальных подписчиков официальных аккаунтов главы Анжеро-Судженского городского округа в социальных сетях и мессенджерах, человек;</w:t>
      </w:r>
    </w:p>
    <w:p>
      <w:pPr>
        <w:pStyle w:val="para8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Ча - количество уникальных подписчиков официальных аккаунтов администрации Анжеро-Судженского городского округа в социальных сетях и мессенджерах, человек;</w:t>
      </w:r>
    </w:p>
    <w:p>
      <w:pPr>
        <w:pStyle w:val="para8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Чн - численность населения Анжеро-Судженского городского округа на первое число месяца следующего за отчётным периодом, человек.</w:t>
      </w:r>
    </w:p>
    <w:p>
      <w:pPr>
        <w:pStyle w:val="para8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Источником данных является информация от пресс-секретаря главы Анжеро-Судженского городского округа о количестве уникальных подписчиков официальных аккаунтов главы Анжеро-Судженского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администрации Анжеро-Судженского городского округа, а также официальная статистическая информация о численности населения Анжеро-Судженского городского округа от территориального органа Федеральной службы государственной статистики по Кемеровской области-Кузбассу.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0"/>
          <w:szCs w:val="20"/>
          <w:lang w:eastAsia="zh-cn"/>
        </w:rPr>
      </w:pPr>
      <w:r>
        <w:rPr>
          <w:rFonts w:ascii="Times New Roman" w:hAnsi="Times New Roman" w:cs="Times New Roman"/>
          <w:color w:val="000000"/>
          <w:sz w:val="20"/>
          <w:szCs w:val="20"/>
          <w:lang w:eastAsia="zh-cn"/>
        </w:rPr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0"/>
          <w:szCs w:val="20"/>
          <w:lang w:eastAsia="zh-cn"/>
        </w:rPr>
      </w:pPr>
      <w:r>
        <w:rPr>
          <w:rFonts w:ascii="Times New Roman" w:hAnsi="Times New Roman" w:cs="Times New Roman"/>
          <w:color w:val="000000"/>
          <w:sz w:val="20"/>
          <w:szCs w:val="20"/>
          <w:lang w:eastAsia="zh-cn"/>
        </w:rPr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u w:color="auto" w:val="single"/>
        </w:rPr>
      </w:pPr>
      <w:r>
        <w:rPr>
          <w:rFonts w:ascii="Times New Roman" w:hAnsi="Times New Roman" w:cs="Times New Roman"/>
          <w:color w:val="000000"/>
          <w:sz w:val="28"/>
          <w:szCs w:val="28"/>
          <w:u w:color="auto" w:val="single"/>
          <w:lang w:eastAsia="zh-cn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  <w:u w:color="auto" w:val="single"/>
        </w:rPr>
        <w:t>Показатели комплекса</w:t>
      </w:r>
      <w:r>
        <w:rPr>
          <w:rFonts w:ascii="Times New Roman" w:hAnsi="Times New Roman" w:cs="Times New Roman"/>
          <w:color w:val="000000"/>
          <w:spacing w:val="-4" w:percent="97"/>
          <w:sz w:val="28"/>
          <w:szCs w:val="28"/>
          <w:u w:color="auto" w:val="singl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u w:color="auto" w:val="single"/>
        </w:rPr>
        <w:t>процессных</w:t>
      </w:r>
      <w:r>
        <w:rPr>
          <w:rFonts w:ascii="Times New Roman" w:hAnsi="Times New Roman" w:cs="Times New Roman"/>
          <w:color w:val="000000"/>
          <w:spacing w:val="-4" w:percent="97"/>
          <w:sz w:val="28"/>
          <w:szCs w:val="28"/>
          <w:u w:color="auto" w:val="singl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u w:color="auto" w:val="single"/>
        </w:rPr>
        <w:t>мероприятий «</w:t>
      </w:r>
      <w:r>
        <w:rPr>
          <w:rFonts w:ascii="Times New Roman" w:hAnsi="Times New Roman" w:cs="Times New Roman"/>
          <w:kern w:val="1"/>
          <w:sz w:val="28"/>
          <w:szCs w:val="28"/>
          <w:u w:color="auto" w:val="single"/>
        </w:rPr>
        <w:t>Повышение эффективности муниципального управления</w:t>
      </w:r>
      <w:r>
        <w:rPr>
          <w:rFonts w:ascii="Times New Roman" w:hAnsi="Times New Roman" w:cs="Times New Roman"/>
          <w:color w:val="000000"/>
          <w:sz w:val="28"/>
          <w:szCs w:val="28"/>
          <w:u w:color="auto" w:val="single"/>
        </w:rPr>
        <w:t>»:</w:t>
      </w:r>
      <w:r>
        <w:rPr>
          <w:rFonts w:ascii="Times New Roman" w:hAnsi="Times New Roman" w:cs="Times New Roman"/>
          <w:color w:val="000000"/>
          <w:sz w:val="28"/>
          <w:szCs w:val="28"/>
          <w:u w:color="auto" w:val="single"/>
        </w:rPr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2.1.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fill="ffffff"/>
        </w:rPr>
        <w:t>Количество муниципальных служащих  получивших дополнительное профессиональное образование (повышение квалификации)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Показатель учитывает абсолютное количество муниципальных служащих получивших дополнительное профессиональное образование (повышение квалификаци).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Определяется в человеках.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Источником данных являются отдел организационной и кадровой работы администрации Анжеро-Судженского городского округа.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i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2.2.</w:t>
      </w:r>
      <w:r>
        <w:rPr>
          <w:rFonts w:ascii="Times New Roman" w:hAnsi="Times New Roman" w:cs="Times New Roman"/>
          <w:i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Среднее число пользователей архивной информацией на 10 000 человек населения городского округа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eastAsia="zh-cn"/>
        </w:rPr>
        <w:t>.</w:t>
      </w:r>
      <w:r>
        <w:rPr>
          <w:rFonts w:ascii="Times New Roman" w:hAnsi="Times New Roman" w:cs="Times New Roman"/>
          <w:i/>
          <w:color w:val="000000"/>
          <w:sz w:val="28"/>
          <w:szCs w:val="28"/>
          <w:lang w:eastAsia="zh-cn"/>
        </w:rPr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Расчёт показателя производится путём деления числа жителей, обратившихся в МБУ АСГО «Городской архив» за услугой на 10 000 и умножением на численность населения Анжеро-Судженского городского округа на первое число месяца следующего за отчётным периодом (Счп).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Определяется в человеках, по формуле: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Счп = Чоу / 10 000 * Чн, где</w:t>
      </w:r>
    </w:p>
    <w:p>
      <w:pPr>
        <w:pStyle w:val="para8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</w:r>
    </w:p>
    <w:p>
      <w:pPr>
        <w:pStyle w:val="para8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Чоу - число жителей, обратившихся в МБУ АСГО «Городской архив» за услугой, человек; </w:t>
      </w:r>
    </w:p>
    <w:p>
      <w:pPr>
        <w:pStyle w:val="para8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Чн - численность населения Анжеро-Судженского городского округа на первое число месяца следующего за отчётным периодом, человек.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Источником данных является информация, предоставляемая </w:t>
      </w:r>
      <w:r>
        <w:rPr>
          <w:rFonts w:ascii="Times New Roman" w:hAnsi="Times New Roman" w:cs="Times New Roman"/>
          <w:color w:val="000000"/>
          <w:sz w:val="28"/>
          <w:szCs w:val="28"/>
        </w:rPr>
        <w:t>МБУ  АСГО «Городской архив» о числе</w:t>
      </w: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жителей, обратившихся в МБУ АСГО «Городской архив» за услугой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официальная статистическая информация о численности населения Анжеро-Судженского городского округа от территориального органа Федеральной службы государственной статистики по Кемеровской области-Кузбассу.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u w:color="auto" w:val="single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u w:color="auto" w:val="single"/>
          <w:lang w:eastAsia="zh-cn"/>
        </w:rPr>
        <w:t>3. Показатели комплекса</w:t>
      </w:r>
      <w:r>
        <w:rPr>
          <w:rFonts w:ascii="Times New Roman" w:hAnsi="Times New Roman" w:cs="Times New Roman"/>
          <w:color w:val="000000"/>
          <w:spacing w:val="-4" w:percent="97"/>
          <w:sz w:val="28"/>
          <w:szCs w:val="28"/>
          <w:u w:color="auto" w:val="single"/>
          <w:lang w:eastAsia="zh-cn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u w:color="auto" w:val="single"/>
          <w:lang w:eastAsia="zh-cn"/>
        </w:rPr>
        <w:t>процессных</w:t>
      </w:r>
      <w:r>
        <w:rPr>
          <w:rFonts w:ascii="Times New Roman" w:hAnsi="Times New Roman" w:cs="Times New Roman"/>
          <w:color w:val="000000"/>
          <w:spacing w:val="-4" w:percent="97"/>
          <w:sz w:val="28"/>
          <w:szCs w:val="28"/>
          <w:u w:color="auto" w:val="single"/>
          <w:lang w:eastAsia="zh-cn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u w:color="auto" w:val="single"/>
          <w:lang w:eastAsia="zh-cn"/>
        </w:rPr>
        <w:t>мероприятий «</w:t>
      </w:r>
      <w:r>
        <w:rPr>
          <w:rFonts w:ascii="Times New Roman" w:hAnsi="Times New Roman" w:cs="Times New Roman"/>
          <w:kern w:val="1"/>
          <w:sz w:val="28"/>
          <w:szCs w:val="28"/>
          <w:u w:color="auto" w:val="single"/>
          <w:lang w:eastAsia="zh-cn"/>
        </w:rPr>
        <w:t>Информирование населения</w:t>
      </w:r>
      <w:r>
        <w:rPr>
          <w:rFonts w:ascii="Times New Roman" w:hAnsi="Times New Roman" w:cs="Times New Roman"/>
          <w:color w:val="000000"/>
          <w:sz w:val="28"/>
          <w:szCs w:val="28"/>
          <w:u w:color="auto" w:val="single"/>
          <w:lang w:eastAsia="zh-cn"/>
        </w:rPr>
        <w:t>»:</w:t>
      </w:r>
      <w:r>
        <w:rPr>
          <w:rFonts w:ascii="Times New Roman" w:hAnsi="Times New Roman" w:cs="Times New Roman"/>
          <w:color w:val="000000"/>
          <w:sz w:val="28"/>
          <w:szCs w:val="28"/>
          <w:u w:color="auto" w:val="single"/>
          <w:lang w:eastAsia="zh-cn"/>
        </w:rPr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0"/>
          <w:szCs w:val="20"/>
          <w:lang w:eastAsia="zh-cn"/>
        </w:rPr>
      </w:pPr>
      <w:r>
        <w:rPr>
          <w:rFonts w:ascii="Times New Roman" w:hAnsi="Times New Roman" w:cs="Times New Roman"/>
          <w:color w:val="000000"/>
          <w:sz w:val="20"/>
          <w:szCs w:val="20"/>
          <w:lang w:eastAsia="zh-cn"/>
        </w:rPr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0"/>
          <w:szCs w:val="20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3.1. </w:t>
      </w:r>
      <w:r>
        <w:rPr>
          <w:rFonts w:ascii="Times New Roman" w:hAnsi="Times New Roman" w:cs="Times New Roman"/>
          <w:i/>
          <w:iCs/>
          <w:sz w:val="28"/>
          <w:szCs w:val="28"/>
        </w:rPr>
        <w:t>Объём финансовой поддержки МАУ АСГО «ГТРК</w:t>
      </w:r>
      <w:r>
        <w:rPr>
          <w:rFonts w:ascii="Times New Roman" w:hAnsi="Times New Roman" w:cs="Times New Roman"/>
          <w:color w:val="000000"/>
          <w:sz w:val="20"/>
          <w:szCs w:val="20"/>
          <w:lang w:eastAsia="zh-cn"/>
        </w:rPr>
        <w:t>.</w:t>
      </w:r>
      <w:r>
        <w:rPr>
          <w:rFonts w:ascii="Times New Roman" w:hAnsi="Times New Roman" w:cs="Times New Roman"/>
          <w:color w:val="000000"/>
          <w:sz w:val="20"/>
          <w:szCs w:val="20"/>
          <w:lang w:eastAsia="zh-cn"/>
        </w:rPr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Показатель учитывает фактические кассовые расходы. В течении одного финансового года показатель учитывается нарастающим итогом  (таблица 3).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Определяется в тысячах рублей.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Источником данных являются данные отдела бухгалтерского учёта администрации Анжеро-Судженского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3.2. </w:t>
      </w:r>
      <w:r>
        <w:rPr>
          <w:rFonts w:ascii="Times New Roman" w:hAnsi="Times New Roman" w:cs="Times New Roman"/>
          <w:i/>
          <w:iCs/>
          <w:sz w:val="28"/>
          <w:szCs w:val="28"/>
        </w:rPr>
        <w:t>Количество информационных материалов размещённых МАУ АСГО «ГТРК»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Показатель учитывает количество фактически размещённых в отчётный период информационных материалов администрации Анжеро-Судженского городского округа. В течении одного финансового года показатель учитывается нарастающим итогом  (таблица 3).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Определяется в единицах.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Источником данных является информация, предоставляемая МАУ АСГО «ГТРК».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headerReference w:type="default" r:id="rId16"/>
      <w:type w:val="nextPage"/>
      <w:pgSz w:h="16838" w:w="11906"/>
      <w:pgMar w:left="1701" w:top="1134" w:right="850" w:bottom="1134" w:header="340" w:footer="0"/>
      <w:paperSrc w:first="0" w:other="0" a="0" b="0"/>
      <w:pgNumType w:fmt="decimal"/>
      <w:titlePg/>
      <w:tmGutter w:val="3"/>
      <w:mirrorMargins w:val="0"/>
      <w:tmSection w:h="-2">
        <w:tmHeader w:id="0" w:h="0" edge="340" text="0">
          <w:shd w:val="none"/>
        </w:tmHeader>
      </w:tmSection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asic Sans">
    <w:charset w:val="00"/>
    <w:family w:val="roman"/>
    <w:pitch w:val="default"/>
  </w:font>
  <w:font w:name="Times New Roman">
    <w:charset w:val="00"/>
    <w:family w:val="roman"/>
    <w:pitch w:val="default"/>
  </w:font>
  <w:font w:name="PT Astra Serif">
    <w:charset w:val="00"/>
    <w:family w:val="roman"/>
    <w:pitch w:val="default"/>
  </w:font>
  <w:font w:name="Noto Sans Devanagari">
    <w:charset w:val="00"/>
    <w:family w:val="swiss"/>
    <w:pitch w:val="default"/>
  </w:font>
  <w:font w:name="Calibri">
    <w:charset w:val="00"/>
    <w:family w:val="swiss"/>
    <w:pitch w:val="default"/>
  </w:font>
  <w:font w:name="Tahoma">
    <w:charset w:val="00"/>
    <w:family w:val="swiss"/>
    <w:pitch w:val="default"/>
  </w:font>
  <w:font w:name="Arial">
    <w:charset w:val="00"/>
    <w:family w:val="swiss"/>
    <w:pitch w:val="default"/>
  </w:font>
  <w:font w:name="Arial Narrow">
    <w:charset w:val="00"/>
    <w:family w:val="swiss"/>
    <w:pitch w:val="default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pStyle w:val="para10"/>
      <w:spacing/>
      <w:jc w:val="center"/>
    </w:pPr>
    <w:r>
      <w:fldChar w:fldCharType="begin"/>
      <w:instrText xml:space="preserve"> PAGE </w:instrText>
      <w:fldChar w:fldCharType="separate"/>
      <w:t>4</w:t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pStyle w:val="para10"/>
      <w:spacing/>
      <w:jc w:val="center"/>
    </w:pPr>
    <w:r>
      <w:fldChar w:fldCharType="begin"/>
      <w:instrText xml:space="preserve"> PAGE </w:instrText>
      <w:fldChar w:fldCharType="separate"/>
      <w:t>8</w:t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pStyle w:val="para10"/>
      <w:spacing/>
      <w:jc w:val="center"/>
    </w:pPr>
    <w:r>
      <w:fldChar w:fldCharType="begin"/>
      <w:instrText xml:space="preserve"> PAGE </w:instrText>
      <w:fldChar w:fldCharType="separate"/>
      <w:t>13</w:t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pStyle w:val="para10"/>
      <w:spacing/>
      <w:jc w:val="center"/>
    </w:pPr>
    <w:r>
      <w:fldChar w:fldCharType="begin"/>
      <w:instrText xml:space="preserve"> PAGE </w:instrText>
      <w:fldChar w:fldCharType="separate"/>
      <w:t>15</w:t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pStyle w:val="para10"/>
      <w:spacing/>
      <w:jc w:val="center"/>
    </w:pPr>
    <w:r>
      <w:fldChar w:fldCharType="begin"/>
      <w:instrText xml:space="preserve"> PAGE </w:instrText>
      <w:fldChar w:fldCharType="separate"/>
      <w:t>21</w:t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pStyle w:val="para10"/>
      <w:spacing/>
      <w:jc w:val="center"/>
    </w:pPr>
    <w:r>
      <w:fldChar w:fldCharType="begin"/>
      <w:instrText xml:space="preserve"> PAGE </w:instrText>
      <w:fldChar w:fldCharType="separate"/>
      <w:t>24</w:t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hybridMultilevel"/>
    <w:name w:val="Нумерованный список 1"/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multiLevelType w:val="hybridMultilevel"/>
    <w:name w:val="Нумерованный список 2"/>
    <w:lvl w:ilvl="0">
      <w:start w:val="0"/>
      <w:numFmt w:val="none"/>
      <w:suff w:val="tab"/>
      <w:lvlText w:val=""/>
      <w:lvlJc w:val="left"/>
      <w:pPr>
        <w:ind w:left="0" w:hanging="0"/>
      </w:pPr>
    </w:lvl>
    <w:lvl w:ilvl="1">
      <w:start w:val="0"/>
      <w:numFmt w:val="none"/>
      <w:suff w:val="tab"/>
      <w:lvlText w:val=""/>
      <w:lvlJc w:val="left"/>
      <w:pPr>
        <w:ind w:left="0" w:hanging="0"/>
      </w:pPr>
    </w:lvl>
    <w:lvl w:ilvl="2">
      <w:start w:val="0"/>
      <w:numFmt w:val="none"/>
      <w:suff w:val="tab"/>
      <w:lvlText w:val=""/>
      <w:lvlJc w:val="left"/>
      <w:pPr>
        <w:ind w:left="0" w:hanging="0"/>
      </w:pPr>
    </w:lvl>
    <w:lvl w:ilvl="3">
      <w:start w:val="0"/>
      <w:numFmt w:val="none"/>
      <w:suff w:val="tab"/>
      <w:lvlText w:val=""/>
      <w:lvlJc w:val="left"/>
      <w:pPr>
        <w:ind w:left="0" w:hanging="0"/>
      </w:pPr>
    </w:lvl>
    <w:lvl w:ilvl="4">
      <w:start w:val="0"/>
      <w:numFmt w:val="none"/>
      <w:suff w:val="tab"/>
      <w:lvlText w:val=""/>
      <w:lvlJc w:val="left"/>
      <w:pPr>
        <w:ind w:left="0" w:hanging="0"/>
      </w:pPr>
    </w:lvl>
    <w:lvl w:ilvl="5">
      <w:start w:val="0"/>
      <w:numFmt w:val="none"/>
      <w:suff w:val="tab"/>
      <w:lvlText w:val=""/>
      <w:lvlJc w:val="left"/>
      <w:pPr>
        <w:ind w:left="0" w:hanging="0"/>
      </w:pPr>
    </w:lvl>
    <w:lvl w:ilvl="6">
      <w:start w:val="0"/>
      <w:numFmt w:val="none"/>
      <w:suff w:val="tab"/>
      <w:lvlText w:val=""/>
      <w:lvlJc w:val="left"/>
      <w:pPr>
        <w:ind w:left="0" w:hanging="0"/>
      </w:pPr>
    </w:lvl>
    <w:lvl w:ilvl="7">
      <w:start w:val="0"/>
      <w:numFmt w:val="none"/>
      <w:suff w:val="tab"/>
      <w:lvlText w:val=""/>
      <w:lvlJc w:val="left"/>
      <w:pPr>
        <w:ind w:left="0" w:hanging="0"/>
      </w:pPr>
    </w:lvl>
    <w:lvl w:ilvl="8">
      <w:start w:val="0"/>
      <w:numFmt w:val="none"/>
      <w:suff w:val="tab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1"/>
  <w:view w:val="print"/>
  <w:defaultTabStop w:val="708"/>
  <w:autoHyphenation w:val="0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compatSetting w:name="compatibilityMode" w:uri="http://schemas.microsoft.com/office/word" w:val="15"/>
  </w:compat>
  <w:shapeDefaults>
    <o:shapedefaults v:ext="edit" spidmax="7169"/>
    <o:shapelayout v:ext="edit">
      <o:rules v:ext="edit"/>
    </o:shapelayout>
  </w:shapeDefaults>
  <w:tmPrefOne w:val="17"/>
  <w:tmPrefTwo w:val="1"/>
  <w:tmFmtPref w:val="55057515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198"/>
    <w:tmReviewMarkIns w:val="4"/>
    <w:tmReviewColorIns w:val="-1"/>
    <w:tmReviewMarkDel w:val="7"/>
    <w:tmReviewColorDel w:val="-1"/>
    <w:tmReviewMarkFmt w:val="7"/>
    <w:tmReviewColorFmt w:val="-1"/>
    <w:tmReviewMarkLn w:val="1"/>
    <w:tmReviewColorLn w:val="0"/>
    <w:tmReviewToolTip w:val="1"/>
  </w:tmReviewPr>
  <w:tmLastPos>
    <w:tmLastPosPage w:val="3"/>
    <w:tmLastPosSelect w:val="0"/>
    <w:tmLastPosFrameIdx w:val="0"/>
    <w:tmLastPosCaret>
      <w:tmLastPosPgfIdx w:val="81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756780096" w:val="1215" w:fileVer="342" w:fileVer64="64" w:fileVerOS="3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Times New Roman" w:cs="Times New Roman"/>
        <w:sz w:val="20"/>
        <w:szCs w:val="20"/>
        <w:lang w:val="ru-ru" w:eastAsia="zh-cn" w:bidi="ar-sa"/>
      </w:rPr>
    </w:rPrDefault>
    <w:pPrDefault>
      <w:pPr>
        <w:suppressAutoHyphens/>
        <w:hyphenationLines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sz w:val="24"/>
      <w:szCs w:val="24"/>
      <w:lang w:eastAsia="ru-ru"/>
    </w:rPr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Basic Sans" w:hAnsi="Basic Sans" w:eastAsia="Basic Sans" w:cs="Basic Sans"/>
      <w:b/>
      <w:sz w:val="36"/>
      <w:szCs w:val="36"/>
    </w:rPr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</w:style>
  <w:style w:type="paragraph" w:styleId="para3" w:customStyle="1">
    <w:name w:val="Заголовок1"/>
    <w:qFormat/>
    <w:basedOn w:val="para0"/>
    <w:next w:val="para4"/>
    <w:pPr>
      <w:spacing/>
      <w:jc w:val="center"/>
    </w:pPr>
    <w:rPr>
      <w:b/>
      <w:color w:val="000000"/>
      <w:szCs w:val="20"/>
      <w:lang w:eastAsia="zh-cn"/>
    </w:rPr>
  </w:style>
  <w:style w:type="paragraph" w:styleId="para4">
    <w:name w:val="Body Text"/>
    <w:qFormat/>
    <w:basedOn w:val="para0"/>
    <w:pPr>
      <w:spacing w:after="120"/>
    </w:pPr>
  </w:style>
  <w:style w:type="paragraph" w:styleId="para5">
    <w:name w:val="List"/>
    <w:qFormat/>
    <w:basedOn w:val="para4"/>
    <w:rPr>
      <w:rFonts w:ascii="PT Astra Serif" w:hAnsi="PT Astra Serif" w:cs="Noto Sans Devanagari"/>
    </w:rPr>
  </w:style>
  <w:style w:type="paragraph" w:styleId="para6">
    <w:name w:val="caption"/>
    <w:qFormat/>
    <w:basedOn w:val="para0"/>
    <w:pPr>
      <w:spacing w:before="120" w:after="120"/>
      <w:suppressLineNumbers/>
    </w:pPr>
    <w:rPr>
      <w:rFonts w:ascii="PT Astra Serif" w:hAnsi="PT Astra Serif" w:cs="Noto Sans Devanagari"/>
      <w:i/>
    </w:rPr>
  </w:style>
  <w:style w:type="paragraph" w:styleId="para7" w:customStyle="1">
    <w:name w:val="Указатель*"/>
    <w:qFormat/>
    <w:basedOn w:val="para0"/>
    <w:pPr>
      <w:suppressLineNumbers/>
    </w:pPr>
    <w:rPr>
      <w:rFonts w:ascii="PT Astra Serif" w:hAnsi="PT Astra Serif" w:cs="Noto Sans Devanagari"/>
    </w:rPr>
  </w:style>
  <w:style w:type="paragraph" w:styleId="para8">
    <w:name w:val="No Spacing"/>
    <w:qFormat/>
    <w:rPr>
      <w:rFonts w:ascii="Calibri" w:hAnsi="Calibri" w:eastAsia="Times New Roman" w:cs="Calibri"/>
      <w:sz w:val="22"/>
      <w:szCs w:val="22"/>
      <w:lang w:val="ru-ru" w:eastAsia="ru-ru" w:bidi="ar-sa"/>
    </w:rPr>
  </w:style>
  <w:style w:type="paragraph" w:styleId="para9" w:customStyle="1">
    <w:name w:val="Колонтитул"/>
    <w:qFormat/>
    <w:basedOn w:val="para0"/>
    <w:pPr>
      <w:suppressLineNumbers/>
      <w:tabs defTabSz="708">
        <w:tab w:val="center" w:pos="4819" w:leader="none"/>
        <w:tab w:val="right" w:pos="9638" w:leader="none"/>
      </w:tabs>
    </w:pPr>
  </w:style>
  <w:style w:type="paragraph" w:styleId="para10">
    <w:name w:val="Header"/>
    <w:qFormat/>
    <w:basedOn w:val="para0"/>
    <w:pPr>
      <w:tabs defTabSz="708">
        <w:tab w:val="center" w:pos="4677" w:leader="none"/>
        <w:tab w:val="right" w:pos="9355" w:leader="none"/>
      </w:tabs>
    </w:pPr>
    <w:rPr>
      <w:lang w:eastAsia="zh-cn"/>
    </w:rPr>
  </w:style>
  <w:style w:type="paragraph" w:styleId="para11">
    <w:name w:val="Footer"/>
    <w:qFormat/>
    <w:basedOn w:val="para0"/>
    <w:pPr>
      <w:tabs defTabSz="708">
        <w:tab w:val="center" w:pos="4677" w:leader="none"/>
        <w:tab w:val="right" w:pos="9355" w:leader="none"/>
      </w:tabs>
    </w:pPr>
  </w:style>
  <w:style w:type="paragraph" w:styleId="para12">
    <w:name w:val="Revision"/>
    <w:qFormat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para13">
    <w:name w:val="Balloon Text"/>
    <w:qFormat/>
    <w:basedOn w:val="para0"/>
    <w:rPr>
      <w:rFonts w:ascii="Tahoma" w:hAnsi="Tahoma" w:cs="Tahoma"/>
      <w:sz w:val="16"/>
      <w:szCs w:val="16"/>
      <w:lang w:eastAsia="zh-cn"/>
    </w:rPr>
  </w:style>
  <w:style w:type="paragraph" w:styleId="para14" w:customStyle="1">
    <w:name w:val="ConsPlusNormal"/>
    <w:qFormat/>
    <w:pPr>
      <w:ind w:firstLine="720"/>
      <w:widowControl w:val="0"/>
    </w:pPr>
    <w:rPr>
      <w:rFonts w:ascii="Arial" w:hAnsi="Arial" w:eastAsia="Times New Roman" w:cs="Arial"/>
      <w:lang w:val="ru-ru" w:eastAsia="zh-cn" w:bidi="ar-sa"/>
    </w:rPr>
  </w:style>
  <w:style w:type="paragraph" w:styleId="para15" w:customStyle="1">
    <w:name w:val="Table Paragraph"/>
    <w:qFormat/>
    <w:basedOn w:val="para0"/>
    <w:pPr>
      <w:widowControl w:val="0"/>
    </w:pPr>
    <w:rPr>
      <w:lang w:eastAsia="zh-cn"/>
    </w:rPr>
  </w:style>
  <w:style w:type="paragraph" w:styleId="para16" w:customStyle="1">
    <w:name w:val="Основной текст (4)"/>
    <w:qFormat/>
    <w:basedOn w:val="para0"/>
    <w:pPr>
      <w:spacing w:after="480" w:line="274" w:lineRule="exact"/>
      <w:widowControl w:val="0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6553856, 16777215, 16777215"/>
    </w:pPr>
    <w:rPr>
      <w:sz w:val="20"/>
      <w:szCs w:val="20"/>
      <w:lang w:eastAsia="zh-cn"/>
    </w:rPr>
  </w:style>
  <w:style w:type="paragraph" w:styleId="para17">
    <w:name w:val="Footnote Text"/>
    <w:qFormat/>
    <w:basedOn w:val="para0"/>
    <w:pPr>
      <w:widowControl w:val="0"/>
    </w:pPr>
    <w:rPr>
      <w:sz w:val="20"/>
      <w:szCs w:val="20"/>
      <w:lang w:eastAsia="zh-cn"/>
    </w:rPr>
  </w:style>
  <w:style w:type="paragraph" w:styleId="para18" w:customStyle="1">
    <w:name w:val="Основной текст (5)"/>
    <w:qFormat/>
    <w:basedOn w:val="para0"/>
    <w:pPr>
      <w:spacing w:before="240" w:line="274" w:lineRule="exact"/>
      <w:jc w:val="center"/>
      <w:widowControl w:val="0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6553856, 16777215, 16777215"/>
    </w:pPr>
    <w:rPr>
      <w:b/>
      <w:sz w:val="20"/>
      <w:szCs w:val="20"/>
      <w:lang w:eastAsia="zh-cn"/>
    </w:rPr>
  </w:style>
  <w:style w:type="paragraph" w:styleId="para19" w:customStyle="1">
    <w:name w:val="Содержимое таблицы"/>
    <w:qFormat/>
    <w:basedOn w:val="para0"/>
    <w:pPr>
      <w:suppressLineNumbers/>
      <w:widowControl w:val="0"/>
    </w:pPr>
  </w:style>
  <w:style w:type="paragraph" w:styleId="para20" w:customStyle="1">
    <w:name w:val="Заголовок таблицы"/>
    <w:qFormat/>
    <w:basedOn w:val="para19"/>
    <w:pPr>
      <w:spacing/>
      <w:jc w:val="center"/>
    </w:pPr>
    <w:rPr>
      <w:b/>
    </w:rPr>
  </w:style>
  <w:style w:type="paragraph" w:styleId="para21" w:customStyle="1">
    <w:name w:val="ConsPlusTitle"/>
    <w:qFormat/>
    <w:pPr>
      <w:widowControl w:val="0"/>
    </w:pPr>
    <w:rPr>
      <w:rFonts w:ascii="Arial" w:hAnsi="Arial" w:eastAsia="Times New Roman" w:cs="Arial"/>
      <w:b/>
      <w:lang w:val="ru-ru" w:eastAsia="ru-ru" w:bidi="ar-sa"/>
    </w:rPr>
  </w:style>
  <w:style w:type="paragraph" w:styleId="para22" w:customStyle="1">
    <w:name w:val="ConsPlusCell"/>
    <w:qFormat/>
    <w:rPr>
      <w:rFonts w:ascii="Arial" w:hAnsi="Arial" w:eastAsia="Times New Roman" w:cs="Arial"/>
      <w:kern w:val="1"/>
      <w:lang w:val="ru-ru" w:eastAsia="ru-ru" w:bidi="ar-sa"/>
    </w:rPr>
  </w:style>
  <w:style w:type="paragraph" w:styleId="para23" w:customStyle="1">
    <w:name w:val="Основной текст1"/>
    <w:qFormat/>
    <w:basedOn w:val="para0"/>
    <w:pPr>
      <w:spacing w:before="600" w:after="480" w:line="486" w:lineRule="exact"/>
      <w:jc w:val="both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6553856, 16777215, 16777215"/>
    </w:pPr>
    <w:rPr>
      <w:kern w:val="1"/>
      <w:sz w:val="28"/>
      <w:szCs w:val="28"/>
    </w:rPr>
  </w:style>
  <w:style w:type="character" w:styleId="char0" w:default="1">
    <w:name w:val="Default Paragraph Font"/>
  </w:style>
  <w:style w:type="character" w:styleId="char1" w:customStyle="1">
    <w:name w:val="WW8Num1z0"/>
    <w:rPr>
      <w:strike w:val="0"/>
      <w:dstrike w:val="0"/>
      <w:color w:val="000000"/>
    </w:rPr>
  </w:style>
  <w:style w:type="character" w:styleId="char2" w:customStyle="1">
    <w:name w:val="WW8Num2z0"/>
    <w:rPr>
      <w:strike w:val="0"/>
      <w:dstrike w:val="0"/>
    </w:rPr>
  </w:style>
  <w:style w:type="character" w:styleId="char3" w:customStyle="1">
    <w:name w:val="Default Paragraph Font*"/>
  </w:style>
  <w:style w:type="character" w:styleId="char4" w:customStyle="1">
    <w:name w:val="Без интервала Знак"/>
    <w:rPr>
      <w:rFonts w:ascii="Calibri" w:hAnsi="Calibri" w:cs="Calibri"/>
      <w:sz w:val="22"/>
      <w:szCs w:val="22"/>
      <w:lang w:bidi="ar-sa"/>
    </w:rPr>
  </w:style>
  <w:style w:type="character" w:styleId="char5" w:customStyle="1">
    <w:name w:val="Верхний колонтитул Знак"/>
    <w:rPr>
      <w:sz w:val="24"/>
      <w:szCs w:val="24"/>
    </w:rPr>
  </w:style>
  <w:style w:type="character" w:styleId="char6" w:customStyle="1">
    <w:name w:val="Текст выноски Знак"/>
    <w:rPr>
      <w:rFonts w:ascii="Tahoma" w:hAnsi="Tahoma" w:cs="Tahoma"/>
      <w:sz w:val="16"/>
      <w:szCs w:val="16"/>
    </w:rPr>
  </w:style>
  <w:style w:type="character" w:styleId="char7" w:customStyle="1">
    <w:name w:val="Название Знак"/>
    <w:rPr>
      <w:b/>
      <w:bCs w:val="0"/>
      <w:color w:val="000000"/>
      <w:sz w:val="24"/>
      <w:lang w:val="ru-ru" w:eastAsia="zh-cn"/>
    </w:rPr>
  </w:style>
  <w:style w:type="character" w:styleId="char8">
    <w:name w:val="Hyperlink"/>
    <w:rPr>
      <w:color w:val="0000ff"/>
      <w:u w:color="auto" w:val="single"/>
    </w:rPr>
  </w:style>
  <w:style w:type="character" w:styleId="char9" w:customStyle="1">
    <w:name w:val="Символ сноски"/>
    <w:rPr>
      <w:sz w:val="24"/>
      <w:vertAlign w:val="baseline"/>
    </w:rPr>
  </w:style>
  <w:style w:type="character" w:styleId="char10" w:customStyle="1">
    <w:name w:val="Знак сноски*"/>
    <w:rPr>
      <w:sz w:val="24"/>
      <w:vertAlign w:val="baseline"/>
    </w:rPr>
  </w:style>
  <w:style w:type="character" w:styleId="char11" w:customStyle="1">
    <w:name w:val="Основной текст (2) + 12 pt"/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 w:percent="100"/>
      <w:w w:val="100"/>
      <w:sz w:val="24"/>
      <w:szCs w:val="24"/>
      <w:u w:color="auto" w:val="none"/>
      <w:shd w:val="clear" w:fill="ffffff"/>
      <w:vertAlign w:val="baseline"/>
      <w:lang w:val="ru-ru" w:bidi="ru-ru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Times New Roman" w:cs="Times New Roman"/>
        <w:sz w:val="20"/>
        <w:szCs w:val="20"/>
        <w:lang w:val="ru-ru" w:eastAsia="zh-cn" w:bidi="ar-sa"/>
      </w:rPr>
    </w:rPrDefault>
    <w:pPrDefault>
      <w:pPr>
        <w:suppressAutoHyphens/>
        <w:hyphenationLines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sz w:val="24"/>
      <w:szCs w:val="24"/>
      <w:lang w:eastAsia="ru-ru"/>
    </w:rPr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Basic Sans" w:hAnsi="Basic Sans" w:eastAsia="Basic Sans" w:cs="Basic Sans"/>
      <w:b/>
      <w:sz w:val="36"/>
      <w:szCs w:val="36"/>
    </w:rPr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</w:style>
  <w:style w:type="paragraph" w:styleId="para3" w:customStyle="1">
    <w:name w:val="Заголовок1"/>
    <w:qFormat/>
    <w:basedOn w:val="para0"/>
    <w:next w:val="para4"/>
    <w:pPr>
      <w:spacing/>
      <w:jc w:val="center"/>
    </w:pPr>
    <w:rPr>
      <w:b/>
      <w:color w:val="000000"/>
      <w:szCs w:val="20"/>
      <w:lang w:eastAsia="zh-cn"/>
    </w:rPr>
  </w:style>
  <w:style w:type="paragraph" w:styleId="para4">
    <w:name w:val="Body Text"/>
    <w:qFormat/>
    <w:basedOn w:val="para0"/>
    <w:pPr>
      <w:spacing w:after="120"/>
    </w:pPr>
  </w:style>
  <w:style w:type="paragraph" w:styleId="para5">
    <w:name w:val="List"/>
    <w:qFormat/>
    <w:basedOn w:val="para4"/>
    <w:rPr>
      <w:rFonts w:ascii="PT Astra Serif" w:hAnsi="PT Astra Serif" w:cs="Noto Sans Devanagari"/>
    </w:rPr>
  </w:style>
  <w:style w:type="paragraph" w:styleId="para6">
    <w:name w:val="caption"/>
    <w:qFormat/>
    <w:basedOn w:val="para0"/>
    <w:pPr>
      <w:spacing w:before="120" w:after="120"/>
      <w:suppressLineNumbers/>
    </w:pPr>
    <w:rPr>
      <w:rFonts w:ascii="PT Astra Serif" w:hAnsi="PT Astra Serif" w:cs="Noto Sans Devanagari"/>
      <w:i/>
    </w:rPr>
  </w:style>
  <w:style w:type="paragraph" w:styleId="para7" w:customStyle="1">
    <w:name w:val="Указатель*"/>
    <w:qFormat/>
    <w:basedOn w:val="para0"/>
    <w:pPr>
      <w:suppressLineNumbers/>
    </w:pPr>
    <w:rPr>
      <w:rFonts w:ascii="PT Astra Serif" w:hAnsi="PT Astra Serif" w:cs="Noto Sans Devanagari"/>
    </w:rPr>
  </w:style>
  <w:style w:type="paragraph" w:styleId="para8">
    <w:name w:val="No Spacing"/>
    <w:qFormat/>
    <w:rPr>
      <w:rFonts w:ascii="Calibri" w:hAnsi="Calibri" w:eastAsia="Times New Roman" w:cs="Calibri"/>
      <w:sz w:val="22"/>
      <w:szCs w:val="22"/>
      <w:lang w:val="ru-ru" w:eastAsia="ru-ru" w:bidi="ar-sa"/>
    </w:rPr>
  </w:style>
  <w:style w:type="paragraph" w:styleId="para9" w:customStyle="1">
    <w:name w:val="Колонтитул"/>
    <w:qFormat/>
    <w:basedOn w:val="para0"/>
    <w:pPr>
      <w:suppressLineNumbers/>
      <w:tabs defTabSz="708">
        <w:tab w:val="center" w:pos="4819" w:leader="none"/>
        <w:tab w:val="right" w:pos="9638" w:leader="none"/>
      </w:tabs>
    </w:pPr>
  </w:style>
  <w:style w:type="paragraph" w:styleId="para10">
    <w:name w:val="Header"/>
    <w:qFormat/>
    <w:basedOn w:val="para0"/>
    <w:pPr>
      <w:tabs defTabSz="708">
        <w:tab w:val="center" w:pos="4677" w:leader="none"/>
        <w:tab w:val="right" w:pos="9355" w:leader="none"/>
      </w:tabs>
    </w:pPr>
    <w:rPr>
      <w:lang w:eastAsia="zh-cn"/>
    </w:rPr>
  </w:style>
  <w:style w:type="paragraph" w:styleId="para11">
    <w:name w:val="Footer"/>
    <w:qFormat/>
    <w:basedOn w:val="para0"/>
    <w:pPr>
      <w:tabs defTabSz="708">
        <w:tab w:val="center" w:pos="4677" w:leader="none"/>
        <w:tab w:val="right" w:pos="9355" w:leader="none"/>
      </w:tabs>
    </w:pPr>
  </w:style>
  <w:style w:type="paragraph" w:styleId="para12">
    <w:name w:val="Revision"/>
    <w:qFormat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para13">
    <w:name w:val="Balloon Text"/>
    <w:qFormat/>
    <w:basedOn w:val="para0"/>
    <w:rPr>
      <w:rFonts w:ascii="Tahoma" w:hAnsi="Tahoma" w:cs="Tahoma"/>
      <w:sz w:val="16"/>
      <w:szCs w:val="16"/>
      <w:lang w:eastAsia="zh-cn"/>
    </w:rPr>
  </w:style>
  <w:style w:type="paragraph" w:styleId="para14" w:customStyle="1">
    <w:name w:val="ConsPlusNormal"/>
    <w:qFormat/>
    <w:pPr>
      <w:ind w:firstLine="720"/>
      <w:widowControl w:val="0"/>
    </w:pPr>
    <w:rPr>
      <w:rFonts w:ascii="Arial" w:hAnsi="Arial" w:eastAsia="Times New Roman" w:cs="Arial"/>
      <w:lang w:val="ru-ru" w:eastAsia="zh-cn" w:bidi="ar-sa"/>
    </w:rPr>
  </w:style>
  <w:style w:type="paragraph" w:styleId="para15" w:customStyle="1">
    <w:name w:val="Table Paragraph"/>
    <w:qFormat/>
    <w:basedOn w:val="para0"/>
    <w:pPr>
      <w:widowControl w:val="0"/>
    </w:pPr>
    <w:rPr>
      <w:lang w:eastAsia="zh-cn"/>
    </w:rPr>
  </w:style>
  <w:style w:type="paragraph" w:styleId="para16" w:customStyle="1">
    <w:name w:val="Основной текст (4)"/>
    <w:qFormat/>
    <w:basedOn w:val="para0"/>
    <w:pPr>
      <w:spacing w:after="480" w:line="274" w:lineRule="exact"/>
      <w:widowControl w:val="0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6553856, 16777215, 16777215"/>
    </w:pPr>
    <w:rPr>
      <w:sz w:val="20"/>
      <w:szCs w:val="20"/>
      <w:lang w:eastAsia="zh-cn"/>
    </w:rPr>
  </w:style>
  <w:style w:type="paragraph" w:styleId="para17">
    <w:name w:val="Footnote Text"/>
    <w:qFormat/>
    <w:basedOn w:val="para0"/>
    <w:pPr>
      <w:widowControl w:val="0"/>
    </w:pPr>
    <w:rPr>
      <w:sz w:val="20"/>
      <w:szCs w:val="20"/>
      <w:lang w:eastAsia="zh-cn"/>
    </w:rPr>
  </w:style>
  <w:style w:type="paragraph" w:styleId="para18" w:customStyle="1">
    <w:name w:val="Основной текст (5)"/>
    <w:qFormat/>
    <w:basedOn w:val="para0"/>
    <w:pPr>
      <w:spacing w:before="240" w:line="274" w:lineRule="exact"/>
      <w:jc w:val="center"/>
      <w:widowControl w:val="0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6553856, 16777215, 16777215"/>
    </w:pPr>
    <w:rPr>
      <w:b/>
      <w:sz w:val="20"/>
      <w:szCs w:val="20"/>
      <w:lang w:eastAsia="zh-cn"/>
    </w:rPr>
  </w:style>
  <w:style w:type="paragraph" w:styleId="para19" w:customStyle="1">
    <w:name w:val="Содержимое таблицы"/>
    <w:qFormat/>
    <w:basedOn w:val="para0"/>
    <w:pPr>
      <w:suppressLineNumbers/>
      <w:widowControl w:val="0"/>
    </w:pPr>
  </w:style>
  <w:style w:type="paragraph" w:styleId="para20" w:customStyle="1">
    <w:name w:val="Заголовок таблицы"/>
    <w:qFormat/>
    <w:basedOn w:val="para19"/>
    <w:pPr>
      <w:spacing/>
      <w:jc w:val="center"/>
    </w:pPr>
    <w:rPr>
      <w:b/>
    </w:rPr>
  </w:style>
  <w:style w:type="paragraph" w:styleId="para21" w:customStyle="1">
    <w:name w:val="ConsPlusTitle"/>
    <w:qFormat/>
    <w:pPr>
      <w:widowControl w:val="0"/>
    </w:pPr>
    <w:rPr>
      <w:rFonts w:ascii="Arial" w:hAnsi="Arial" w:eastAsia="Times New Roman" w:cs="Arial"/>
      <w:b/>
      <w:lang w:val="ru-ru" w:eastAsia="ru-ru" w:bidi="ar-sa"/>
    </w:rPr>
  </w:style>
  <w:style w:type="paragraph" w:styleId="para22" w:customStyle="1">
    <w:name w:val="ConsPlusCell"/>
    <w:qFormat/>
    <w:rPr>
      <w:rFonts w:ascii="Arial" w:hAnsi="Arial" w:eastAsia="Times New Roman" w:cs="Arial"/>
      <w:kern w:val="1"/>
      <w:lang w:val="ru-ru" w:eastAsia="ru-ru" w:bidi="ar-sa"/>
    </w:rPr>
  </w:style>
  <w:style w:type="paragraph" w:styleId="para23" w:customStyle="1">
    <w:name w:val="Основной текст1"/>
    <w:qFormat/>
    <w:basedOn w:val="para0"/>
    <w:pPr>
      <w:spacing w:before="600" w:after="480" w:line="486" w:lineRule="exact"/>
      <w:jc w:val="both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6553856, 16777215, 16777215"/>
    </w:pPr>
    <w:rPr>
      <w:kern w:val="1"/>
      <w:sz w:val="28"/>
      <w:szCs w:val="28"/>
    </w:rPr>
  </w:style>
  <w:style w:type="character" w:styleId="char0" w:default="1">
    <w:name w:val="Default Paragraph Font"/>
  </w:style>
  <w:style w:type="character" w:styleId="char1" w:customStyle="1">
    <w:name w:val="WW8Num1z0"/>
    <w:rPr>
      <w:strike w:val="0"/>
      <w:dstrike w:val="0"/>
      <w:color w:val="000000"/>
    </w:rPr>
  </w:style>
  <w:style w:type="character" w:styleId="char2" w:customStyle="1">
    <w:name w:val="WW8Num2z0"/>
    <w:rPr>
      <w:strike w:val="0"/>
      <w:dstrike w:val="0"/>
    </w:rPr>
  </w:style>
  <w:style w:type="character" w:styleId="char3" w:customStyle="1">
    <w:name w:val="Default Paragraph Font*"/>
  </w:style>
  <w:style w:type="character" w:styleId="char4" w:customStyle="1">
    <w:name w:val="Без интервала Знак"/>
    <w:rPr>
      <w:rFonts w:ascii="Calibri" w:hAnsi="Calibri" w:cs="Calibri"/>
      <w:sz w:val="22"/>
      <w:szCs w:val="22"/>
      <w:lang w:bidi="ar-sa"/>
    </w:rPr>
  </w:style>
  <w:style w:type="character" w:styleId="char5" w:customStyle="1">
    <w:name w:val="Верхний колонтитул Знак"/>
    <w:rPr>
      <w:sz w:val="24"/>
      <w:szCs w:val="24"/>
    </w:rPr>
  </w:style>
  <w:style w:type="character" w:styleId="char6" w:customStyle="1">
    <w:name w:val="Текст выноски Знак"/>
    <w:rPr>
      <w:rFonts w:ascii="Tahoma" w:hAnsi="Tahoma" w:cs="Tahoma"/>
      <w:sz w:val="16"/>
      <w:szCs w:val="16"/>
    </w:rPr>
  </w:style>
  <w:style w:type="character" w:styleId="char7" w:customStyle="1">
    <w:name w:val="Название Знак"/>
    <w:rPr>
      <w:b/>
      <w:bCs w:val="0"/>
      <w:color w:val="000000"/>
      <w:sz w:val="24"/>
      <w:lang w:val="ru-ru" w:eastAsia="zh-cn"/>
    </w:rPr>
  </w:style>
  <w:style w:type="character" w:styleId="char8">
    <w:name w:val="Hyperlink"/>
    <w:rPr>
      <w:color w:val="0000ff"/>
      <w:u w:color="auto" w:val="single"/>
    </w:rPr>
  </w:style>
  <w:style w:type="character" w:styleId="char9" w:customStyle="1">
    <w:name w:val="Символ сноски"/>
    <w:rPr>
      <w:sz w:val="24"/>
      <w:vertAlign w:val="baseline"/>
    </w:rPr>
  </w:style>
  <w:style w:type="character" w:styleId="char10" w:customStyle="1">
    <w:name w:val="Знак сноски*"/>
    <w:rPr>
      <w:sz w:val="24"/>
      <w:vertAlign w:val="baseline"/>
    </w:rPr>
  </w:style>
  <w:style w:type="character" w:styleId="char11" w:customStyle="1">
    <w:name w:val="Основной текст (2) + 12 pt"/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 w:percent="100"/>
      <w:w w:val="100"/>
      <w:sz w:val="24"/>
      <w:szCs w:val="24"/>
      <w:u w:color="auto" w:val="none"/>
      <w:shd w:val="clear" w:fill="ffffff"/>
      <w:vertAlign w:val="baseline"/>
      <w:lang w:val="ru-ru" w:bidi="ru-ru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image" Target="media/image1.jpeg"/><Relationship Id="rId9" Type="http://schemas.openxmlformats.org/officeDocument/2006/relationships/hyperlink" Target="http://www.anzhero.ru/" TargetMode="Externa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hyperlink" Target="file:///C:/Users/savvg/Desktop/&#1054;&#1090;&#1095;&#1077;&#1090;&#1099;/&#1086;&#1090;&#1095;&#1077;&#1090;&#1099;/&#1055;&#1086;%20&#1087;&#1088;&#1086;&#1075;&#1088;&#1072;&#1084;&#1084;&#1077;%20&#1077;&#1078;&#1077;&#1082;&#1074;&#1072;&#1088;&#1090;&#1072;&#1083;&#1100;&#1085;&#1086;/31.03.2017%20&#8470;612.docx#Par74" TargetMode="External"/><Relationship Id="rId13" Type="http://schemas.openxmlformats.org/officeDocument/2006/relationships/header" Target="header3.xml"/><Relationship Id="rId14" Type="http://schemas.openxmlformats.org/officeDocument/2006/relationships/header" Target="header4.xml"/><Relationship Id="rId15" Type="http://schemas.openxmlformats.org/officeDocument/2006/relationships/header" Target="header5.xml"/><Relationship Id="rId16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rev.1215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*</dc:creator>
  <cp:keywords/>
  <dc:description/>
  <cp:lastModifiedBy/>
  <cp:revision>198</cp:revision>
  <cp:lastPrinted>2025-09-02T02:29:28Z</cp:lastPrinted>
  <dcterms:created xsi:type="dcterms:W3CDTF">2025-08-20T09:02:00Z</dcterms:created>
  <dcterms:modified xsi:type="dcterms:W3CDTF">2025-09-02T02:28:16Z</dcterms:modified>
</cp:coreProperties>
</file>